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22E82C44"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EB77A2">
        <w:rPr>
          <w:rFonts w:cs="Arial"/>
          <w:b/>
          <w:sz w:val="22"/>
          <w:lang w:val="en-US"/>
        </w:rPr>
        <w:t>3</w:t>
      </w:r>
      <w:r w:rsidR="005B6C61">
        <w:rPr>
          <w:rFonts w:cs="Arial"/>
          <w:b/>
          <w:sz w:val="22"/>
          <w:lang w:val="en-US"/>
        </w:rPr>
        <w:t>bis</w:t>
      </w:r>
      <w:r w:rsidR="008D17D0" w:rsidRPr="00A16DF9">
        <w:rPr>
          <w:rFonts w:cs="Arial"/>
          <w:b/>
          <w:i/>
          <w:sz w:val="22"/>
          <w:lang w:val="en-US"/>
        </w:rPr>
        <w:tab/>
      </w:r>
      <w:r w:rsidR="005B3B9E">
        <w:rPr>
          <w:rFonts w:cs="Arial"/>
          <w:b/>
          <w:i/>
          <w:sz w:val="22"/>
          <w:lang w:val="en-US"/>
        </w:rPr>
        <w:t>R2-2</w:t>
      </w:r>
      <w:r w:rsidR="00826544">
        <w:rPr>
          <w:rFonts w:cs="Arial"/>
          <w:b/>
          <w:i/>
          <w:sz w:val="22"/>
          <w:lang w:val="en-US"/>
        </w:rPr>
        <w:t>3</w:t>
      </w:r>
      <w:r w:rsidR="00D92249">
        <w:rPr>
          <w:rFonts w:cs="Arial"/>
          <w:b/>
          <w:i/>
          <w:sz w:val="22"/>
          <w:lang w:val="en-US"/>
        </w:rPr>
        <w:t>09666</w:t>
      </w:r>
    </w:p>
    <w:p w14:paraId="2BC1BF61" w14:textId="39B658AA" w:rsidR="008D17D0" w:rsidRDefault="005B6C61" w:rsidP="008D17D0">
      <w:pPr>
        <w:tabs>
          <w:tab w:val="left" w:pos="1701"/>
          <w:tab w:val="right" w:pos="9639"/>
        </w:tabs>
        <w:spacing w:after="0"/>
        <w:rPr>
          <w:rFonts w:cs="Arial"/>
          <w:b/>
          <w:color w:val="000000"/>
          <w:kern w:val="2"/>
          <w:sz w:val="24"/>
        </w:rPr>
      </w:pPr>
      <w:bookmarkStart w:id="4" w:name="_Hlk134449409"/>
      <w:r>
        <w:rPr>
          <w:rFonts w:cs="Arial"/>
          <w:b/>
          <w:sz w:val="22"/>
          <w:szCs w:val="22"/>
          <w:lang w:val="en-US"/>
        </w:rPr>
        <w:t>Xiamen</w:t>
      </w:r>
      <w:r w:rsidR="00EB77A2">
        <w:rPr>
          <w:rFonts w:cs="Arial"/>
          <w:b/>
          <w:sz w:val="22"/>
          <w:szCs w:val="22"/>
          <w:lang w:val="en-US"/>
        </w:rPr>
        <w:t xml:space="preserve"> </w:t>
      </w:r>
      <w:r>
        <w:rPr>
          <w:rFonts w:cs="Arial"/>
          <w:b/>
          <w:sz w:val="22"/>
          <w:szCs w:val="22"/>
          <w:lang w:val="en-US"/>
        </w:rPr>
        <w:t>China</w:t>
      </w:r>
      <w:r w:rsidR="006B3C67">
        <w:rPr>
          <w:rFonts w:cs="Arial"/>
          <w:b/>
          <w:sz w:val="22"/>
          <w:szCs w:val="22"/>
          <w:lang w:val="en-US"/>
        </w:rPr>
        <w:t xml:space="preserve"> </w:t>
      </w:r>
      <w:r>
        <w:rPr>
          <w:rFonts w:cs="Arial"/>
          <w:b/>
          <w:sz w:val="22"/>
          <w:szCs w:val="22"/>
          <w:lang w:val="en-US"/>
        </w:rPr>
        <w:t>October</w:t>
      </w:r>
      <w:r w:rsidR="00E8752B">
        <w:rPr>
          <w:rFonts w:cs="Arial"/>
          <w:b/>
          <w:sz w:val="22"/>
          <w:szCs w:val="22"/>
          <w:lang w:val="en-US"/>
        </w:rPr>
        <w:t xml:space="preserve"> </w:t>
      </w:r>
      <w:r>
        <w:rPr>
          <w:rFonts w:cs="Arial"/>
          <w:b/>
          <w:sz w:val="22"/>
          <w:szCs w:val="22"/>
          <w:lang w:val="en-US"/>
        </w:rPr>
        <w:t>09</w:t>
      </w:r>
      <w:r w:rsidR="00E8752B">
        <w:rPr>
          <w:rFonts w:cs="Arial"/>
          <w:b/>
          <w:sz w:val="22"/>
          <w:szCs w:val="22"/>
          <w:lang w:val="en-US"/>
        </w:rPr>
        <w:t>~</w:t>
      </w:r>
      <w:r>
        <w:rPr>
          <w:rFonts w:cs="Arial"/>
          <w:b/>
          <w:sz w:val="22"/>
          <w:szCs w:val="22"/>
          <w:lang w:val="en-US"/>
        </w:rPr>
        <w:t>13</w:t>
      </w:r>
      <w:r w:rsidR="00E8752B">
        <w:rPr>
          <w:rFonts w:cs="Arial"/>
          <w:b/>
          <w:sz w:val="22"/>
          <w:szCs w:val="22"/>
          <w:lang w:val="en-US"/>
        </w:rPr>
        <w:t xml:space="preserve"> </w:t>
      </w:r>
      <w:r w:rsidR="005B3B9E">
        <w:rPr>
          <w:rFonts w:cs="Arial"/>
          <w:b/>
          <w:sz w:val="22"/>
          <w:szCs w:val="22"/>
          <w:lang w:val="en-US"/>
        </w:rPr>
        <w:t>202</w:t>
      </w:r>
      <w:r w:rsidR="00D3610D">
        <w:rPr>
          <w:rFonts w:cs="Arial"/>
          <w:b/>
          <w:sz w:val="22"/>
          <w:szCs w:val="22"/>
          <w:lang w:val="en-US"/>
        </w:rPr>
        <w:t>3</w:t>
      </w:r>
      <w:bookmarkEnd w:id="4"/>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E845404" w:rsidR="008D17D0" w:rsidRDefault="008D17D0" w:rsidP="008D17D0">
      <w:pPr>
        <w:pStyle w:val="3GPPHeader"/>
        <w:rPr>
          <w:sz w:val="22"/>
          <w:szCs w:val="22"/>
        </w:rPr>
      </w:pPr>
      <w:r>
        <w:rPr>
          <w:sz w:val="22"/>
          <w:szCs w:val="22"/>
        </w:rPr>
        <w:t>Agenda Item:</w:t>
      </w:r>
      <w:r>
        <w:rPr>
          <w:sz w:val="22"/>
          <w:szCs w:val="22"/>
        </w:rPr>
        <w:tab/>
      </w:r>
      <w:r w:rsidR="0062383E">
        <w:rPr>
          <w:sz w:val="22"/>
          <w:szCs w:val="22"/>
        </w:rPr>
        <w:t>7.20.</w:t>
      </w:r>
      <w:r w:rsidR="00E8752B">
        <w:rPr>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B280F8"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3D525F">
        <w:rPr>
          <w:sz w:val="22"/>
          <w:szCs w:val="22"/>
        </w:rPr>
        <w:t xml:space="preserve">MAC CE design for </w:t>
      </w:r>
      <w:proofErr w:type="spellStart"/>
      <w:r w:rsidR="003D525F">
        <w:rPr>
          <w:sz w:val="22"/>
          <w:szCs w:val="22"/>
        </w:rPr>
        <w:t>mTRP</w:t>
      </w:r>
      <w:proofErr w:type="spellEnd"/>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5" w:name="_Ref488331639"/>
      <w:r>
        <w:t>Introduction</w:t>
      </w:r>
      <w:bookmarkEnd w:id="5"/>
    </w:p>
    <w:p w14:paraId="05B53BBB" w14:textId="7EE0562B" w:rsidR="00564F93" w:rsidRDefault="00F22CF4" w:rsidP="008D17D0">
      <w:pPr>
        <w:pStyle w:val="a7"/>
        <w:spacing w:before="120"/>
      </w:pPr>
      <w:r>
        <w:t>A</w:t>
      </w:r>
      <w:r w:rsidR="006D4646">
        <w:t>t last RAN2#</w:t>
      </w:r>
      <w:r w:rsidR="000365AA">
        <w:t>122</w:t>
      </w:r>
      <w:r w:rsidR="006D4646">
        <w:t xml:space="preserve"> meeting, after short discussion following working assumption is </w:t>
      </w:r>
      <w:r w:rsidR="000365AA">
        <w:t xml:space="preserve">confirmed as agreement </w:t>
      </w:r>
      <w:r w:rsidR="006D4646">
        <w:t xml:space="preserve">for </w:t>
      </w:r>
      <w:proofErr w:type="spellStart"/>
      <w:r w:rsidR="006D4646">
        <w:t>mDCI-mTRP</w:t>
      </w:r>
      <w:proofErr w:type="spellEnd"/>
      <w:r w:rsidR="006D4646">
        <w:t xml:space="preserve"> operation</w:t>
      </w:r>
      <w:r>
        <w:t xml:space="preserve"> based on LS [1] from RAN1</w:t>
      </w:r>
      <w:r w:rsidR="006D4646">
        <w:t>:</w:t>
      </w:r>
    </w:p>
    <w:p w14:paraId="3C0C2D89" w14:textId="77777777" w:rsidR="006D4646" w:rsidRDefault="006D4646" w:rsidP="006D4646">
      <w:pPr>
        <w:pStyle w:val="Agreement"/>
        <w:tabs>
          <w:tab w:val="num" w:pos="1619"/>
        </w:tabs>
        <w:ind w:left="400" w:hanging="400"/>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6AFDE6F8" w14:textId="1D7762E3" w:rsidR="000365AA" w:rsidRDefault="000365AA" w:rsidP="008D17D0">
      <w:pPr>
        <w:pStyle w:val="a7"/>
        <w:spacing w:before="120"/>
      </w:pPr>
      <w:r>
        <w:t>In addition some progress is made</w:t>
      </w:r>
      <w:r w:rsidR="001E2101">
        <w:t xml:space="preserve"> in RAN2#122 meeting</w:t>
      </w:r>
      <w:r>
        <w:t xml:space="preserve"> </w:t>
      </w:r>
      <w:proofErr w:type="spellStart"/>
      <w:r>
        <w:t>w.r.t.</w:t>
      </w:r>
      <w:proofErr w:type="spellEnd"/>
      <w:r>
        <w:t xml:space="preserve"> the MAC CE to activate unified TCI states for two TRP as following:</w:t>
      </w:r>
    </w:p>
    <w:p w14:paraId="43F72350" w14:textId="23871758" w:rsidR="006D4646" w:rsidRDefault="00172CCD" w:rsidP="008D17D0">
      <w:pPr>
        <w:pStyle w:val="a7"/>
        <w:spacing w:before="120"/>
      </w:pPr>
      <w:r>
        <w:t xml:space="preserve"> </w:t>
      </w:r>
      <w:r w:rsidR="000365AA">
        <w:rPr>
          <w:noProof/>
        </w:rPr>
        <mc:AlternateContent>
          <mc:Choice Requires="wps">
            <w:drawing>
              <wp:inline distT="0" distB="0" distL="0" distR="0" wp14:anchorId="1097609D" wp14:editId="5D1B2FBC">
                <wp:extent cx="5979226" cy="1810987"/>
                <wp:effectExtent l="0" t="0" r="21590" b="18415"/>
                <wp:docPr id="3" name="文本框 3"/>
                <wp:cNvGraphicFramePr/>
                <a:graphic xmlns:a="http://schemas.openxmlformats.org/drawingml/2006/main">
                  <a:graphicData uri="http://schemas.microsoft.com/office/word/2010/wordprocessingShape">
                    <wps:wsp>
                      <wps:cNvSpPr txBox="1"/>
                      <wps:spPr>
                        <a:xfrm>
                          <a:off x="0" y="0"/>
                          <a:ext cx="5979226" cy="1810987"/>
                        </a:xfrm>
                        <a:prstGeom prst="rect">
                          <a:avLst/>
                        </a:prstGeom>
                        <a:solidFill>
                          <a:schemeClr val="lt1"/>
                        </a:solidFill>
                        <a:ln w="6350">
                          <a:solidFill>
                            <a:prstClr val="black"/>
                          </a:solidFill>
                        </a:ln>
                      </wps:spPr>
                      <wps:txbx>
                        <w:txbxContent>
                          <w:p w14:paraId="7F86F73E" w14:textId="77777777" w:rsidR="000365AA" w:rsidRDefault="000365AA" w:rsidP="000365AA">
                            <w:pPr>
                              <w:pStyle w:val="Agreement"/>
                              <w:tabs>
                                <w:tab w:val="num" w:pos="1619"/>
                              </w:tabs>
                              <w:ind w:left="400" w:hanging="400"/>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14:paraId="77C7F949"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14:paraId="4DB357C9" w14:textId="77777777" w:rsidR="000365AA" w:rsidRDefault="000365AA" w:rsidP="008140A7">
                            <w:pPr>
                              <w:pStyle w:val="Agreement"/>
                              <w:numPr>
                                <w:ilvl w:val="0"/>
                                <w:numId w:val="0"/>
                              </w:numPr>
                              <w:ind w:leftChars="-29" w:hangingChars="29" w:hanging="58"/>
                              <w:rPr>
                                <w:lang w:eastAsia="zh-CN"/>
                              </w:rPr>
                            </w:pPr>
                            <w:r>
                              <w:rPr>
                                <w:lang w:eastAsia="zh-CN"/>
                              </w:rPr>
                              <w:t>The following information can be indicated by the MAC CE (for joint DL/UL TCI mode):</w:t>
                            </w:r>
                          </w:p>
                          <w:p w14:paraId="743B9401"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CA9F056"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4D251AEF" w14:textId="1EFC30B5" w:rsidR="000365AA" w:rsidRPr="000365AA" w:rsidRDefault="000365AA" w:rsidP="00267BBE">
                            <w:pPr>
                              <w:pStyle w:val="Doc-text2"/>
                              <w:ind w:leftChars="-17" w:left="-34" w:firstLine="34"/>
                            </w:pPr>
                            <w:r>
                              <w:rPr>
                                <w:rFonts w:eastAsia="宋体"/>
                                <w:b/>
                                <w:lang w:eastAsia="zh-CN"/>
                              </w:rPr>
                              <w:t xml:space="preserve">FFS for the separate DL/UL TCI mode.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97609D" id="_x0000_t202" coordsize="21600,21600" o:spt="202" path="m,l,21600r21600,l21600,xe">
                <v:stroke joinstyle="miter"/>
                <v:path gradientshapeok="t" o:connecttype="rect"/>
              </v:shapetype>
              <v:shape id="文本框 3" o:spid="_x0000_s1026" type="#_x0000_t202" style="width:470.8pt;height:1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" fillcolor="white [3201]" strokeweight=".5pt">
                <v:textbox>
                  <w:txbxContent>
                    <w:p w14:paraId="7F86F73E" w14:textId="77777777" w:rsidR="000365AA" w:rsidRDefault="000365AA" w:rsidP="000365AA">
                      <w:pPr>
                        <w:pStyle w:val="Agreement"/>
                        <w:tabs>
                          <w:tab w:val="num" w:pos="1619"/>
                        </w:tabs>
                        <w:ind w:left="400" w:hanging="400"/>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14:paraId="77C7F949"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14:paraId="4DB357C9" w14:textId="77777777" w:rsidR="000365AA" w:rsidRDefault="000365AA" w:rsidP="008140A7">
                      <w:pPr>
                        <w:pStyle w:val="Agreement"/>
                        <w:numPr>
                          <w:ilvl w:val="0"/>
                          <w:numId w:val="0"/>
                        </w:numPr>
                        <w:ind w:leftChars="-29" w:hangingChars="29" w:hanging="58"/>
                        <w:rPr>
                          <w:lang w:eastAsia="zh-CN"/>
                        </w:rPr>
                      </w:pPr>
                      <w:r>
                        <w:rPr>
                          <w:lang w:eastAsia="zh-CN"/>
                        </w:rPr>
                        <w:t>The following information can be indicated by the MAC CE (for joint DL/UL TCI mode):</w:t>
                      </w:r>
                    </w:p>
                    <w:p w14:paraId="743B9401"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CA9F056"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4D251AEF" w14:textId="1EFC30B5" w:rsidR="000365AA" w:rsidRPr="000365AA" w:rsidRDefault="000365AA" w:rsidP="00267BBE">
                      <w:pPr>
                        <w:pStyle w:val="Doc-text2"/>
                        <w:ind w:leftChars="-17" w:left="-34" w:firstLine="34"/>
                      </w:pPr>
                      <w:r>
                        <w:rPr>
                          <w:rFonts w:eastAsia="宋体"/>
                          <w:b/>
                          <w:lang w:eastAsia="zh-CN"/>
                        </w:rPr>
                        <w:t xml:space="preserve">FFS for the separate DL/UL TCI mode. </w:t>
                      </w:r>
                    </w:p>
                  </w:txbxContent>
                </v:textbox>
                <w10:anchorlock/>
              </v:shape>
            </w:pict>
          </mc:Fallback>
        </mc:AlternateContent>
      </w:r>
    </w:p>
    <w:p w14:paraId="2BD09F26" w14:textId="4B9C6E6D" w:rsidR="001E2101" w:rsidRDefault="001E2101" w:rsidP="008D17D0">
      <w:pPr>
        <w:pStyle w:val="a7"/>
        <w:spacing w:before="120"/>
      </w:pPr>
      <w:r>
        <w:t>Further progress regarding separate DL/UL TCI mode is made in RAN2#123 meeting as following:</w:t>
      </w:r>
    </w:p>
    <w:p w14:paraId="13C06210" w14:textId="77777777" w:rsidR="001E2101" w:rsidRDefault="001E2101" w:rsidP="001E2101">
      <w:pPr>
        <w:pStyle w:val="a7"/>
        <w:spacing w:before="120"/>
      </w:pPr>
      <w:r>
        <w:rPr>
          <w:noProof/>
        </w:rPr>
        <mc:AlternateContent>
          <mc:Choice Requires="wps">
            <w:drawing>
              <wp:inline distT="0" distB="0" distL="0" distR="0" wp14:anchorId="567EC4F8" wp14:editId="6459F57D">
                <wp:extent cx="5979226" cy="1125415"/>
                <wp:effectExtent l="0" t="0" r="21590" b="17780"/>
                <wp:docPr id="2" name="文本框 2"/>
                <wp:cNvGraphicFramePr/>
                <a:graphic xmlns:a="http://schemas.openxmlformats.org/drawingml/2006/main">
                  <a:graphicData uri="http://schemas.microsoft.com/office/word/2010/wordprocessingShape">
                    <wps:wsp>
                      <wps:cNvSpPr txBox="1"/>
                      <wps:spPr>
                        <a:xfrm>
                          <a:off x="0" y="0"/>
                          <a:ext cx="5979226" cy="1125415"/>
                        </a:xfrm>
                        <a:prstGeom prst="rect">
                          <a:avLst/>
                        </a:prstGeom>
                        <a:solidFill>
                          <a:schemeClr val="lt1"/>
                        </a:solidFill>
                        <a:ln w="6350">
                          <a:solidFill>
                            <a:prstClr val="black"/>
                          </a:solidFill>
                        </a:ln>
                      </wps:spPr>
                      <wps:txbx>
                        <w:txbxContent>
                          <w:p w14:paraId="18101FCA" w14:textId="77777777" w:rsidR="001E2101" w:rsidRDefault="001E2101" w:rsidP="001E2101">
                            <w:pPr>
                              <w:pStyle w:val="Agreement"/>
                              <w:tabs>
                                <w:tab w:val="num" w:pos="1619"/>
                              </w:tabs>
                              <w:ind w:left="400" w:hanging="400"/>
                              <w:rPr>
                                <w:lang w:eastAsia="zh-CN"/>
                              </w:rPr>
                            </w:pPr>
                            <w:r>
                              <w:rPr>
                                <w:lang w:eastAsia="zh-CN"/>
                              </w:rPr>
                              <w:t>The following information can be indicated by the MAC CE (for separate DL/UL TCI mode):</w:t>
                            </w:r>
                          </w:p>
                          <w:p w14:paraId="3DA051AA" w14:textId="77777777" w:rsidR="001E2101" w:rsidRDefault="001E2101" w:rsidP="001E2101">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4A69B2F6" w14:textId="77777777" w:rsidR="001E2101" w:rsidRDefault="001E2101" w:rsidP="001E2101">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1CD226CE" w14:textId="75B08AB6" w:rsidR="001E2101" w:rsidRPr="000365AA" w:rsidRDefault="001E2101" w:rsidP="001E2101">
                            <w:pPr>
                              <w:pStyle w:val="Doc-text2"/>
                              <w:numPr>
                                <w:ilvl w:val="2"/>
                                <w:numId w:val="20"/>
                              </w:numPr>
                              <w:tabs>
                                <w:tab w:val="num" w:pos="2160"/>
                              </w:tabs>
                              <w:rPr>
                                <w:lang w:eastAsia="zh-CN"/>
                              </w:rPr>
                            </w:pPr>
                            <w:r>
                              <w:rPr>
                                <w:b/>
                                <w:lang w:eastAsia="zh-CN"/>
                              </w:rPr>
                              <w:t>if the unified TCI codepoint is for all, or sub-set of {first DL TCI state, first UL TCI state, second DL TCI state, second UL TCI state}</w:t>
                            </w:r>
                            <w:r w:rsidRPr="001E2101">
                              <w:rPr>
                                <w:rFonts w:eastAsia="宋体"/>
                                <w:b/>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7EC4F8" id="文本框 2" o:spid="_x0000_s1027" type="#_x0000_t202" style="width:470.8pt;height:8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" fillcolor="white [3201]" strokeweight=".5pt">
                <v:textbox>
                  <w:txbxContent>
                    <w:p w14:paraId="18101FCA" w14:textId="77777777" w:rsidR="001E2101" w:rsidRDefault="001E2101" w:rsidP="001E2101">
                      <w:pPr>
                        <w:pStyle w:val="Agreement"/>
                        <w:tabs>
                          <w:tab w:val="num" w:pos="1619"/>
                        </w:tabs>
                        <w:ind w:left="400" w:hanging="400"/>
                        <w:rPr>
                          <w:lang w:eastAsia="zh-CN"/>
                        </w:rPr>
                      </w:pPr>
                      <w:r>
                        <w:rPr>
                          <w:lang w:eastAsia="zh-CN"/>
                        </w:rPr>
                        <w:t>The following information can be indicated by the MAC CE (for separate DL/UL TCI mode):</w:t>
                      </w:r>
                    </w:p>
                    <w:p w14:paraId="3DA051AA" w14:textId="77777777" w:rsidR="001E2101" w:rsidRDefault="001E2101" w:rsidP="001E2101">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4A69B2F6" w14:textId="77777777" w:rsidR="001E2101" w:rsidRDefault="001E2101" w:rsidP="001E2101">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1CD226CE" w14:textId="75B08AB6" w:rsidR="001E2101" w:rsidRPr="000365AA" w:rsidRDefault="001E2101" w:rsidP="001E2101">
                      <w:pPr>
                        <w:pStyle w:val="Doc-text2"/>
                        <w:numPr>
                          <w:ilvl w:val="2"/>
                          <w:numId w:val="20"/>
                        </w:numPr>
                        <w:tabs>
                          <w:tab w:val="num" w:pos="2160"/>
                        </w:tabs>
                        <w:rPr>
                          <w:lang w:eastAsia="zh-CN"/>
                        </w:rPr>
                      </w:pPr>
                      <w:r>
                        <w:rPr>
                          <w:b/>
                          <w:lang w:eastAsia="zh-CN"/>
                        </w:rPr>
                        <w:t>if the unified TCI codepoint is for all, or sub-set of {first DL TCI state, first UL TCI state, second DL TCI state, second UL TCI state}</w:t>
                      </w:r>
                      <w:r w:rsidRPr="001E2101">
                        <w:rPr>
                          <w:rFonts w:eastAsia="宋体"/>
                          <w:b/>
                          <w:lang w:eastAsia="zh-CN"/>
                        </w:rPr>
                        <w:t xml:space="preserve"> </w:t>
                      </w:r>
                    </w:p>
                  </w:txbxContent>
                </v:textbox>
                <w10:anchorlock/>
              </v:shape>
            </w:pict>
          </mc:Fallback>
        </mc:AlternateContent>
      </w:r>
    </w:p>
    <w:p w14:paraId="71250A10" w14:textId="7D764DAB" w:rsidR="00172CCD" w:rsidRDefault="00172CCD" w:rsidP="008D17D0">
      <w:pPr>
        <w:pStyle w:val="a7"/>
        <w:spacing w:before="120"/>
      </w:pPr>
      <w:r>
        <w:rPr>
          <w:rFonts w:hint="eastAsia"/>
        </w:rPr>
        <w:t>A</w:t>
      </w:r>
      <w:r>
        <w:t>t RAN1#112bis-e meeting agreements are achieved, which is relevant to MAC CE design:</w:t>
      </w:r>
    </w:p>
    <w:p w14:paraId="23BB7FA4" w14:textId="753290CB" w:rsidR="006D4646" w:rsidRDefault="00F22CF4" w:rsidP="008D17D0">
      <w:pPr>
        <w:pStyle w:val="a7"/>
        <w:spacing w:before="120"/>
      </w:pPr>
      <w:r>
        <w:rPr>
          <w:rFonts w:hint="eastAsia"/>
          <w:noProof/>
        </w:rPr>
        <w:lastRenderedPageBreak/>
        <mc:AlternateContent>
          <mc:Choice Requires="wps">
            <w:drawing>
              <wp:inline distT="0" distB="0" distL="0" distR="0" wp14:anchorId="62D7D3F9" wp14:editId="79BBF662">
                <wp:extent cx="5888102" cy="4402863"/>
                <wp:effectExtent l="0" t="0" r="17780" b="17145"/>
                <wp:docPr id="1" name="文本框 1"/>
                <wp:cNvGraphicFramePr/>
                <a:graphic xmlns:a="http://schemas.openxmlformats.org/drawingml/2006/main">
                  <a:graphicData uri="http://schemas.microsoft.com/office/word/2010/wordprocessingShape">
                    <wps:wsp>
                      <wps:cNvSpPr txBox="1"/>
                      <wps:spPr>
                        <a:xfrm>
                          <a:off x="0" y="0"/>
                          <a:ext cx="5888102" cy="4402863"/>
                        </a:xfrm>
                        <a:prstGeom prst="rect">
                          <a:avLst/>
                        </a:prstGeom>
                        <a:solidFill>
                          <a:schemeClr val="lt1"/>
                        </a:solidFill>
                        <a:ln w="6350">
                          <a:solidFill>
                            <a:prstClr val="black"/>
                          </a:solidFill>
                        </a:ln>
                      </wps:spPr>
                      <wps:txb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SSB-MTC-</w:t>
                            </w:r>
                            <w:proofErr w:type="spellStart"/>
                            <w:r w:rsidRPr="00D86678">
                              <w:rPr>
                                <w:rStyle w:val="af6"/>
                                <w:rFonts w:ascii="Times" w:hAnsi="Times" w:cs="Times"/>
                                <w:color w:val="auto"/>
                              </w:rPr>
                              <w:t>AdditionalPCI</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for M-DCI based MTRP in unified TCI framework extension, the activated joint/DL /UL TCI state(s) specific to one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is associated with the serving cell PCI and the activated joint/DL /UL TCI state(s) specific to another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D7D3F9" id="文本框 1" o:spid="_x0000_s1028" type="#_x0000_t202" style="width:463.65pt;height:3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" fillcolor="white [3201]" strokeweight=".5pt">
                <v:textbo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SSB-MTC-</w:t>
                      </w:r>
                      <w:proofErr w:type="spellStart"/>
                      <w:r w:rsidRPr="00D86678">
                        <w:rPr>
                          <w:rStyle w:val="af6"/>
                          <w:rFonts w:ascii="Times" w:hAnsi="Times" w:cs="Times"/>
                          <w:color w:val="auto"/>
                        </w:rPr>
                        <w:t>AdditionalPCI</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for M-DCI based MTRP in unified TCI framework extension, the activated joint/DL /UL TCI state(s) specific to one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is associated with the serving cell PCI and the activated joint/DL /UL TCI state(s) specific to another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2FE9A83E" w14:textId="6281A58E" w:rsidR="006B3C67" w:rsidRPr="006D4646" w:rsidRDefault="006B3C67" w:rsidP="008D17D0">
      <w:pPr>
        <w:pStyle w:val="a7"/>
        <w:spacing w:before="120"/>
      </w:pPr>
      <w:r>
        <w:t>We believe RAN2 can make further progress on this issue based on latest RAN1</w:t>
      </w:r>
      <w:r w:rsidR="00C06811">
        <w:t>/2</w:t>
      </w:r>
      <w:r>
        <w:t xml:space="preserve"> agreement.</w:t>
      </w:r>
    </w:p>
    <w:p w14:paraId="43ED09A8" w14:textId="5069AB89" w:rsidR="00D40785" w:rsidRDefault="00D40785" w:rsidP="00D40785">
      <w:pPr>
        <w:pStyle w:val="1"/>
      </w:pPr>
      <w:r>
        <w:rPr>
          <w:rFonts w:hint="eastAsia"/>
        </w:rPr>
        <w:t>D</w:t>
      </w:r>
      <w:r>
        <w:t>iscussion</w:t>
      </w:r>
    </w:p>
    <w:p w14:paraId="36922CF7" w14:textId="7FA32460" w:rsidR="00CF15A7" w:rsidRDefault="00CF15A7" w:rsidP="00CF15A7">
      <w:pPr>
        <w:pStyle w:val="2"/>
      </w:pPr>
      <w:r>
        <w:rPr>
          <w:rFonts w:hint="eastAsia"/>
        </w:rPr>
        <w:t>M</w:t>
      </w:r>
      <w:r>
        <w:t>AC CE design</w:t>
      </w:r>
    </w:p>
    <w:p w14:paraId="1037CCF3" w14:textId="5FBED22F" w:rsidR="00F22CF4" w:rsidRDefault="00602B21" w:rsidP="00F22CF4">
      <w:r>
        <w:t xml:space="preserve">The </w:t>
      </w:r>
      <w:r w:rsidRPr="00FF7D97">
        <w:rPr>
          <w:highlight w:val="green"/>
        </w:rPr>
        <w:t>agreement(#2)</w:t>
      </w:r>
      <w:r>
        <w:t xml:space="preserve"> suggest</w:t>
      </w:r>
      <w:r w:rsidR="00303A68">
        <w:t>s</w:t>
      </w:r>
      <w:r>
        <w:t xml:space="preserve"> RAN2 need design a MAC CE for </w:t>
      </w:r>
      <w:proofErr w:type="spellStart"/>
      <w:r>
        <w:t>sDCI-mTRP</w:t>
      </w:r>
      <w:proofErr w:type="spellEnd"/>
      <w:r>
        <w:t xml:space="preserve"> operation which can fulfil following </w:t>
      </w:r>
      <w:r w:rsidR="00184B66">
        <w:t>requirements</w:t>
      </w:r>
      <w:r>
        <w:t>:</w:t>
      </w:r>
    </w:p>
    <w:p w14:paraId="59896C6A" w14:textId="0F5BC0AC" w:rsidR="00602B21" w:rsidRDefault="00602B21" w:rsidP="00303A68">
      <w:pPr>
        <w:ind w:left="284" w:hangingChars="142" w:hanging="284"/>
        <w:rPr>
          <w:i/>
        </w:rPr>
      </w:pPr>
      <w:r>
        <w:rPr>
          <w:rFonts w:hint="eastAsia"/>
        </w:rPr>
        <w:t>1</w:t>
      </w:r>
      <w:r>
        <w:t xml:space="preserve">, The MAC CE is used to activate unified TCI states (either Joint TCI state or DL/UL TCI state) for serving cell configured with more than one TRP i.e. configured with IE </w:t>
      </w:r>
      <w:r w:rsidRPr="00602B21">
        <w:rPr>
          <w:i/>
        </w:rPr>
        <w:t>additionalPCI-ToAddModList-r17</w:t>
      </w:r>
    </w:p>
    <w:p w14:paraId="4DFB486C" w14:textId="60D92808" w:rsidR="00C64D5C" w:rsidRDefault="00C64D5C" w:rsidP="00F22CF4">
      <w:r>
        <w:rPr>
          <w:rFonts w:hint="eastAsia"/>
        </w:rPr>
        <w:t>2</w:t>
      </w:r>
      <w:r>
        <w:t>, For Joint TCI state case:</w:t>
      </w:r>
    </w:p>
    <w:p w14:paraId="7323B706" w14:textId="77777777" w:rsidR="00C64D5C" w:rsidRDefault="00C64D5C" w:rsidP="00F22CF4">
      <w:r>
        <w:tab/>
        <w:t>2a, one code point can refer to full set i.e. both 1</w:t>
      </w:r>
      <w:r w:rsidRPr="00C64D5C">
        <w:rPr>
          <w:vertAlign w:val="superscript"/>
        </w:rPr>
        <w:t>st</w:t>
      </w:r>
      <w:r>
        <w:t xml:space="preserve"> and 2</w:t>
      </w:r>
      <w:r w:rsidRPr="00C64D5C">
        <w:rPr>
          <w:vertAlign w:val="superscript"/>
        </w:rPr>
        <w:t>nd</w:t>
      </w:r>
      <w:r>
        <w:t xml:space="preserve"> Joint TCI state or </w:t>
      </w:r>
    </w:p>
    <w:p w14:paraId="05E1A3A9" w14:textId="4DAADE92" w:rsidR="00C64D5C" w:rsidRPr="00F22CF4" w:rsidRDefault="00C64D5C" w:rsidP="00C64D5C">
      <w:pPr>
        <w:ind w:firstLine="420"/>
      </w:pPr>
      <w:r>
        <w:t>2b, subset i.e. either 1</w:t>
      </w:r>
      <w:r w:rsidRPr="00C64D5C">
        <w:rPr>
          <w:vertAlign w:val="superscript"/>
        </w:rPr>
        <w:t>st</w:t>
      </w:r>
      <w:r>
        <w:t xml:space="preserve"> or 2</w:t>
      </w:r>
      <w:r w:rsidRPr="00C64D5C">
        <w:rPr>
          <w:vertAlign w:val="superscript"/>
        </w:rPr>
        <w:t>nd</w:t>
      </w:r>
      <w:r>
        <w:t xml:space="preserve"> Joint TCI state</w:t>
      </w:r>
    </w:p>
    <w:p w14:paraId="1209E0C1" w14:textId="400ACCBA" w:rsidR="00C64D5C" w:rsidRDefault="00C64D5C" w:rsidP="00F22CF4">
      <w:r>
        <w:t>3, For UL/DL TCI state case:</w:t>
      </w:r>
    </w:p>
    <w:p w14:paraId="534C157F" w14:textId="5DA25ABD" w:rsidR="00C64D5C" w:rsidRDefault="00C64D5C" w:rsidP="00C64D5C">
      <w:pPr>
        <w:ind w:left="426" w:hangingChars="213" w:hanging="426"/>
      </w:pPr>
      <w:r>
        <w:tab/>
        <w:t>3a, one code point can refer to full set i.e.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r>
        <w:rPr>
          <w:rFonts w:hint="eastAsia"/>
        </w:rPr>
        <w:t>.</w:t>
      </w:r>
      <w:r>
        <w:t xml:space="preserve"> </w:t>
      </w:r>
    </w:p>
    <w:p w14:paraId="387FDCED" w14:textId="64C5910D" w:rsidR="00C64D5C" w:rsidRPr="00C64D5C" w:rsidRDefault="00C64D5C" w:rsidP="00C64D5C">
      <w:pPr>
        <w:ind w:left="426" w:hangingChars="213" w:hanging="426"/>
      </w:pPr>
      <w:r>
        <w:tab/>
        <w:t xml:space="preserve">3b, one code point can refer to </w:t>
      </w:r>
      <w:r w:rsidR="00303A68">
        <w:t xml:space="preserve">any </w:t>
      </w:r>
      <w:r>
        <w:t>sub-set of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p>
    <w:p w14:paraId="11B97F21" w14:textId="06DDFFFF" w:rsidR="009C3ADD" w:rsidRDefault="00A37961" w:rsidP="00F22CF4">
      <w:r>
        <w:rPr>
          <w:rFonts w:hint="eastAsia"/>
        </w:rPr>
        <w:t>R</w:t>
      </w:r>
      <w:r>
        <w:t>AN2#122 meeting has already confirmed above listed 1 and 2</w:t>
      </w:r>
      <w:r w:rsidR="00B032B6">
        <w:t xml:space="preserve"> and RAN2#123 meeting confirmed above listed 3a and 3b.</w:t>
      </w:r>
    </w:p>
    <w:p w14:paraId="0901BAFD" w14:textId="3005E961" w:rsidR="00AA3A7A" w:rsidRDefault="00A37961" w:rsidP="00F22CF4">
      <w:r>
        <w:t>For</w:t>
      </w:r>
      <w:r w:rsidR="008A2B43">
        <w:t xml:space="preserve"> UL/DL TCI state case </w:t>
      </w:r>
      <w:r>
        <w:t>f</w:t>
      </w:r>
      <w:r w:rsidR="008A2B43">
        <w:t>or either 1</w:t>
      </w:r>
      <w:r w:rsidR="008A2B43" w:rsidRPr="008A2B43">
        <w:rPr>
          <w:vertAlign w:val="superscript"/>
        </w:rPr>
        <w:t>st</w:t>
      </w:r>
      <w:r w:rsidR="008A2B43">
        <w:t xml:space="preserve"> or 2</w:t>
      </w:r>
      <w:r w:rsidR="008A2B43" w:rsidRPr="008A2B43">
        <w:rPr>
          <w:vertAlign w:val="superscript"/>
        </w:rPr>
        <w:t>nd</w:t>
      </w:r>
      <w:r w:rsidR="008A2B43">
        <w:t xml:space="preserve"> </w:t>
      </w:r>
      <w:r w:rsidR="008F24AD">
        <w:t xml:space="preserve">set of </w:t>
      </w:r>
      <w:r w:rsidR="008A2B43">
        <w:t>TCI states, it can consist of following cases:</w:t>
      </w:r>
      <w:r w:rsidR="005E5F1B">
        <w:t xml:space="preserve"> </w:t>
      </w:r>
      <w:r w:rsidR="008A2B43">
        <w:rPr>
          <w:rFonts w:hint="eastAsia"/>
        </w:rPr>
        <w:t>{</w:t>
      </w:r>
      <w:r w:rsidR="008A2B43">
        <w:t>DL&amp;UL TCI state, DL TCI state, UL TCI state, none}</w:t>
      </w:r>
      <w:r w:rsidR="008F24AD">
        <w:t>. If both requirement 3a and 3b need be met, the total combination between 1</w:t>
      </w:r>
      <w:r w:rsidR="008F24AD" w:rsidRPr="008F24AD">
        <w:rPr>
          <w:vertAlign w:val="superscript"/>
        </w:rPr>
        <w:t>st</w:t>
      </w:r>
      <w:r w:rsidR="008F24AD">
        <w:t xml:space="preserve"> and 2</w:t>
      </w:r>
      <w:r w:rsidR="008F24AD" w:rsidRPr="008F24AD">
        <w:rPr>
          <w:vertAlign w:val="superscript"/>
        </w:rPr>
        <w:t>nd</w:t>
      </w:r>
      <w:r w:rsidR="008F24AD">
        <w:t xml:space="preserve"> set of TCI states</w:t>
      </w:r>
      <w:r>
        <w:t xml:space="preserve"> is</w:t>
      </w:r>
      <w:r w:rsidR="008F24AD">
        <w:t xml:space="preserve"> 4*4-1=15</w:t>
      </w:r>
      <w:r w:rsidR="005E5F1B">
        <w:t xml:space="preserve"> </w:t>
      </w:r>
      <w:r w:rsidR="00AA3A7A">
        <w:t xml:space="preserve">i.e. </w:t>
      </w:r>
      <w:r w:rsidR="008F24AD">
        <w:t>4</w:t>
      </w:r>
      <w:r w:rsidR="00AA3A7A">
        <w:t xml:space="preserve">bits are needed per code point and </w:t>
      </w:r>
      <w:r w:rsidR="008F24AD">
        <w:t>32</w:t>
      </w:r>
      <w:r w:rsidR="00AA3A7A">
        <w:t xml:space="preserve">bits in total. </w:t>
      </w:r>
    </w:p>
    <w:p w14:paraId="6CDB8DE4" w14:textId="5065384E" w:rsidR="00AE1303" w:rsidRDefault="00AE1303" w:rsidP="008F24AD">
      <w:pPr>
        <w:rPr>
          <w:b/>
        </w:rPr>
      </w:pPr>
      <w:r w:rsidRPr="00AE1303">
        <w:rPr>
          <w:rFonts w:hint="eastAsia"/>
          <w:b/>
        </w:rPr>
        <w:t>P</w:t>
      </w:r>
      <w:r w:rsidRPr="00AE1303">
        <w:rPr>
          <w:b/>
        </w:rPr>
        <w:t xml:space="preserve">roposal </w:t>
      </w:r>
      <w:r w:rsidR="00B032B6">
        <w:rPr>
          <w:b/>
        </w:rPr>
        <w:t>1</w:t>
      </w:r>
      <w:r w:rsidRPr="00AE1303">
        <w:rPr>
          <w:b/>
        </w:rPr>
        <w:t xml:space="preserve">: </w:t>
      </w:r>
      <w:r w:rsidR="008F24AD">
        <w:rPr>
          <w:b/>
        </w:rPr>
        <w:t>4</w:t>
      </w:r>
      <w:r w:rsidRPr="00AE1303">
        <w:rPr>
          <w:b/>
        </w:rPr>
        <w:t xml:space="preserve"> bits </w:t>
      </w:r>
      <w:r w:rsidR="00854F38">
        <w:rPr>
          <w:b/>
        </w:rPr>
        <w:t>length</w:t>
      </w:r>
      <w:r w:rsidR="00854F38" w:rsidRPr="00AE1303">
        <w:rPr>
          <w:b/>
        </w:rPr>
        <w:t xml:space="preserve"> </w:t>
      </w:r>
      <w:r w:rsidRPr="00AE1303">
        <w:rPr>
          <w:b/>
        </w:rPr>
        <w:t xml:space="preserve">code points are introduced </w:t>
      </w:r>
      <w:r w:rsidR="008F24AD">
        <w:rPr>
          <w:b/>
        </w:rPr>
        <w:t>for UL/DL TCI state case.</w:t>
      </w:r>
    </w:p>
    <w:p w14:paraId="3D9D3CFD" w14:textId="52E7E860" w:rsidR="00854F38" w:rsidRDefault="00854F38" w:rsidP="008F24AD">
      <w:r w:rsidRPr="00854F38">
        <w:lastRenderedPageBreak/>
        <w:t>L</w:t>
      </w:r>
      <w:r w:rsidRPr="005F0FA8">
        <w:t>ogica</w:t>
      </w:r>
      <w:r>
        <w:t>lly 2 bits length code point for joint TCI state mode is sufficient. Then there are two alternatives:</w:t>
      </w:r>
    </w:p>
    <w:p w14:paraId="25CA7D13" w14:textId="35B3C49A" w:rsidR="00854F38" w:rsidRDefault="00854F38" w:rsidP="008F24AD">
      <w:r>
        <w:t>Alternative 1: joint MAC CE is designed. In this case 4 bits length code point are also needed for joint TCI state mode</w:t>
      </w:r>
    </w:p>
    <w:p w14:paraId="4C8A0EFA" w14:textId="746C4498" w:rsidR="00854F38" w:rsidRDefault="00854F38" w:rsidP="008F24AD">
      <w:r>
        <w:rPr>
          <w:rFonts w:hint="eastAsia"/>
        </w:rPr>
        <w:t>A</w:t>
      </w:r>
      <w:r>
        <w:t>lternative 2: separate MAC CE formats are designed for joint and separate TCI state mode respectively. In this case 2 bit length code point for joint TCI state is needed. Since up to 8 code points will be covered , up to16 bits can be saved.</w:t>
      </w:r>
    </w:p>
    <w:p w14:paraId="78906C48" w14:textId="38A6D164" w:rsidR="00965BBF" w:rsidRPr="00405B68" w:rsidRDefault="00965BBF" w:rsidP="008F24AD">
      <w:pPr>
        <w:rPr>
          <w:b/>
        </w:rPr>
      </w:pPr>
      <w:r w:rsidRPr="00405B68">
        <w:rPr>
          <w:rFonts w:hint="eastAsia"/>
          <w:b/>
        </w:rPr>
        <w:t>P</w:t>
      </w:r>
      <w:r w:rsidRPr="00405B68">
        <w:rPr>
          <w:b/>
        </w:rPr>
        <w:t xml:space="preserve">roposal </w:t>
      </w:r>
      <w:r w:rsidR="00B032B6">
        <w:rPr>
          <w:b/>
        </w:rPr>
        <w:t>2</w:t>
      </w:r>
      <w:r w:rsidRPr="00405B68">
        <w:rPr>
          <w:b/>
        </w:rPr>
        <w:t xml:space="preserve">: RAN2 is kindly asked to make decision whether joint </w:t>
      </w:r>
      <w:r w:rsidR="00F07AD2" w:rsidRPr="00405B68">
        <w:rPr>
          <w:b/>
        </w:rPr>
        <w:t>or separate MAC CE format for joint and separate TCI state should be designed.</w:t>
      </w:r>
    </w:p>
    <w:p w14:paraId="408EF806" w14:textId="28DEF2EC" w:rsidR="00F07AD2" w:rsidRPr="00405B68" w:rsidRDefault="00F07AD2" w:rsidP="008F24AD">
      <w:pPr>
        <w:rPr>
          <w:b/>
        </w:rPr>
      </w:pPr>
      <w:r w:rsidRPr="00405B68">
        <w:rPr>
          <w:rFonts w:hint="eastAsia"/>
          <w:b/>
        </w:rPr>
        <w:t>P</w:t>
      </w:r>
      <w:r w:rsidRPr="00405B68">
        <w:rPr>
          <w:b/>
        </w:rPr>
        <w:t xml:space="preserve">roposal </w:t>
      </w:r>
      <w:r w:rsidR="00B032B6">
        <w:rPr>
          <w:b/>
        </w:rPr>
        <w:t>2</w:t>
      </w:r>
      <w:r w:rsidRPr="00405B68">
        <w:rPr>
          <w:b/>
        </w:rPr>
        <w:t>a: In case separate MAC CE format is designed for joint TCI state, 2 bit length code point is introduced for joint TCI state.</w:t>
      </w:r>
    </w:p>
    <w:p w14:paraId="02C8AD16" w14:textId="364B49BB" w:rsidR="003C334A" w:rsidRDefault="00685493" w:rsidP="00F22CF4">
      <w:r>
        <w:t>Let’s design</w:t>
      </w:r>
      <w:r w:rsidR="00620E00">
        <w:t xml:space="preserve"> MAC CE format for separate TCI state</w:t>
      </w:r>
      <w:r w:rsidR="006B2B45">
        <w:t xml:space="preserve"> first</w:t>
      </w:r>
      <w:r w:rsidR="00620E00">
        <w:t xml:space="preserve">. </w:t>
      </w:r>
      <w:r w:rsidR="008F24AD">
        <w:t>If we start from legacy MAC CE</w:t>
      </w:r>
      <w:r w:rsidR="005E5F1B">
        <w:t xml:space="preserve"> format</w:t>
      </w:r>
      <w:r w:rsidR="008F24AD">
        <w:t>, the P</w:t>
      </w:r>
      <w:r w:rsidR="008F24AD" w:rsidRPr="008F24AD">
        <w:rPr>
          <w:vertAlign w:val="subscript"/>
        </w:rPr>
        <w:t>i</w:t>
      </w:r>
      <w:r w:rsidR="008F24AD">
        <w:t xml:space="preserve"> bit can’t be reused because it applies to every single code point</w:t>
      </w:r>
      <w:r w:rsidR="005E5F1B">
        <w:t>. For example P</w:t>
      </w:r>
      <w:r w:rsidR="005E5F1B" w:rsidRPr="005E5F1B">
        <w:rPr>
          <w:vertAlign w:val="subscript"/>
        </w:rPr>
        <w:t>i</w:t>
      </w:r>
      <w:r w:rsidR="005E5F1B">
        <w:t>=1, then only possible combination is {1</w:t>
      </w:r>
      <w:r w:rsidR="005E5F1B" w:rsidRPr="005E5F1B">
        <w:rPr>
          <w:vertAlign w:val="superscript"/>
        </w:rPr>
        <w:t>st</w:t>
      </w:r>
      <w:r w:rsidR="005E5F1B">
        <w:t xml:space="preserve"> DL&amp;UL TCI state,</w:t>
      </w:r>
      <w:r w:rsidR="005E5F1B" w:rsidRPr="005E5F1B">
        <w:t xml:space="preserve"> </w:t>
      </w:r>
      <w:r w:rsidR="005E5F1B">
        <w:t>2</w:t>
      </w:r>
      <w:r w:rsidR="005E5F1B" w:rsidRPr="005E5F1B">
        <w:rPr>
          <w:vertAlign w:val="superscript"/>
        </w:rPr>
        <w:t>nd</w:t>
      </w:r>
      <w:r w:rsidR="005E5F1B">
        <w:t xml:space="preserve"> DL&amp;UL TCI state } and it is not possible to have {1</w:t>
      </w:r>
      <w:r w:rsidR="005E5F1B" w:rsidRPr="005E5F1B">
        <w:rPr>
          <w:vertAlign w:val="superscript"/>
        </w:rPr>
        <w:t>st</w:t>
      </w:r>
      <w:r w:rsidR="005E5F1B">
        <w:t xml:space="preserve"> DL&amp;UL TCI state , 2</w:t>
      </w:r>
      <w:r w:rsidR="005E5F1B" w:rsidRPr="005E5F1B">
        <w:rPr>
          <w:vertAlign w:val="superscript"/>
        </w:rPr>
        <w:t>nd</w:t>
      </w:r>
      <w:r w:rsidR="005E5F1B">
        <w:t xml:space="preserve"> DL TCI state}. </w:t>
      </w:r>
      <w:r w:rsidR="003C334A">
        <w:t>it is the same situation for P</w:t>
      </w:r>
      <w:r w:rsidR="003C334A" w:rsidRPr="003C334A">
        <w:rPr>
          <w:vertAlign w:val="subscript"/>
        </w:rPr>
        <w:t>i</w:t>
      </w:r>
      <w:r w:rsidR="003C334A">
        <w:t>=0.</w:t>
      </w:r>
    </w:p>
    <w:p w14:paraId="01585E09" w14:textId="155D74D6" w:rsidR="006B2B45" w:rsidRPr="005F0FA8" w:rsidRDefault="006B2B45" w:rsidP="00F22CF4">
      <w:pPr>
        <w:rPr>
          <w:b/>
        </w:rPr>
      </w:pPr>
      <w:r w:rsidRPr="005F0FA8">
        <w:rPr>
          <w:b/>
        </w:rPr>
        <w:t>Observation: the Pi bit in the legacy format can’t be reused anymore</w:t>
      </w:r>
    </w:p>
    <w:p w14:paraId="6475D079" w14:textId="1CD247FA" w:rsidR="006B2B45" w:rsidRDefault="006B2B45" w:rsidP="00F22CF4">
      <w:r>
        <w:rPr>
          <w:rFonts w:hint="eastAsia"/>
        </w:rPr>
        <w:t>T</w:t>
      </w:r>
      <w:r>
        <w:t xml:space="preserve">hen </w:t>
      </w:r>
      <w:r w:rsidR="00700010">
        <w:t>from proposal 2 we can see the combination between 1</w:t>
      </w:r>
      <w:r w:rsidR="00700010" w:rsidRPr="005F0FA8">
        <w:rPr>
          <w:vertAlign w:val="superscript"/>
        </w:rPr>
        <w:t>st</w:t>
      </w:r>
      <w:r w:rsidR="00700010">
        <w:t xml:space="preserve"> and 2</w:t>
      </w:r>
      <w:r w:rsidR="00700010" w:rsidRPr="005F0FA8">
        <w:rPr>
          <w:vertAlign w:val="superscript"/>
        </w:rPr>
        <w:t>nd</w:t>
      </w:r>
      <w:r w:rsidR="00700010">
        <w:t xml:space="preserve"> TRP and the combination between UL and DL is logically in two level. So the </w:t>
      </w:r>
      <w:r w:rsidR="006F3AE4">
        <w:t>mapping between code point and TCI state can be designed as such way that the combination between UL and DL of one TRP is expressed independent from another TRP. It means we need two bits to indicate following combination for one TRP:</w:t>
      </w:r>
    </w:p>
    <w:p w14:paraId="4A1FF67F" w14:textId="1207BF24" w:rsidR="006F3AE4" w:rsidRDefault="006F3AE4" w:rsidP="00F22CF4">
      <w:r>
        <w:rPr>
          <w:rFonts w:hint="eastAsia"/>
        </w:rPr>
        <w:t>{</w:t>
      </w:r>
      <w:r>
        <w:t>DL&amp;UL TCI state, DL TCI state, UL TCI state, none}</w:t>
      </w:r>
    </w:p>
    <w:p w14:paraId="4E3C8F69" w14:textId="5825C83A" w:rsidR="006F3AE4" w:rsidRDefault="006F3AE4" w:rsidP="00F22CF4">
      <w:r>
        <w:t>The combination between TRP can be done implicitly by the previous code point and the order of the TCI states. Let assume the TCI states of 1</w:t>
      </w:r>
      <w:r w:rsidRPr="005F0FA8">
        <w:rPr>
          <w:vertAlign w:val="superscript"/>
        </w:rPr>
        <w:t>st</w:t>
      </w:r>
      <w:r>
        <w:t xml:space="preserve"> TRP is always signalled before those of 2</w:t>
      </w:r>
      <w:r>
        <w:rPr>
          <w:vertAlign w:val="superscript"/>
        </w:rPr>
        <w:t xml:space="preserve">nd </w:t>
      </w:r>
      <w:r>
        <w:t>TRP and the code point {none} of previous code point means absence of TCI state of that TRP, in TRP level we have following combination:</w:t>
      </w:r>
    </w:p>
    <w:p w14:paraId="3C7F487D" w14:textId="7A028C5D" w:rsidR="006F3AE4" w:rsidRDefault="006F3AE4" w:rsidP="00F22CF4">
      <w:r>
        <w:t>{X1+X2, X1+none, none+X2}</w:t>
      </w:r>
    </w:p>
    <w:p w14:paraId="733E1EA3" w14:textId="79F53C85" w:rsidR="00E565A3" w:rsidRDefault="00E565A3" w:rsidP="00F22CF4">
      <w:r>
        <w:t>Where X1/2 means any TCI state of TRP1/2 except for none.</w:t>
      </w:r>
      <w:r w:rsidR="00405B68">
        <w:t xml:space="preserve"> </w:t>
      </w:r>
    </w:p>
    <w:p w14:paraId="12FBA390" w14:textId="5262CE04" w:rsidR="0035500A" w:rsidRPr="00CB6851" w:rsidRDefault="0035500A" w:rsidP="00F22CF4">
      <w:pPr>
        <w:rPr>
          <w:b/>
        </w:rPr>
      </w:pPr>
      <w:r w:rsidRPr="00CB6851">
        <w:rPr>
          <w:b/>
        </w:rPr>
        <w:t xml:space="preserve">Proposal </w:t>
      </w:r>
      <w:r w:rsidR="009A4E62">
        <w:rPr>
          <w:b/>
        </w:rPr>
        <w:t>3</w:t>
      </w:r>
      <w:r w:rsidRPr="00CB6851">
        <w:rPr>
          <w:b/>
        </w:rPr>
        <w:t>: Pi bit in the legacy format is not reused</w:t>
      </w:r>
    </w:p>
    <w:p w14:paraId="6947EF37" w14:textId="40F03CD7" w:rsidR="0035500A" w:rsidRPr="00CB6851" w:rsidRDefault="0035500A" w:rsidP="00F22CF4">
      <w:pPr>
        <w:rPr>
          <w:b/>
        </w:rPr>
      </w:pPr>
      <w:r w:rsidRPr="00CB6851">
        <w:rPr>
          <w:rFonts w:hint="eastAsia"/>
          <w:b/>
        </w:rPr>
        <w:t>P</w:t>
      </w:r>
      <w:r w:rsidRPr="00CB6851">
        <w:rPr>
          <w:b/>
        </w:rPr>
        <w:t xml:space="preserve">roposal </w:t>
      </w:r>
      <w:r w:rsidR="009A4E62">
        <w:rPr>
          <w:b/>
        </w:rPr>
        <w:t>4</w:t>
      </w:r>
      <w:r w:rsidRPr="00CB6851">
        <w:rPr>
          <w:b/>
        </w:rPr>
        <w:t>: two bits length code point is introduced independently for two TRPs to indicate following combination:</w:t>
      </w:r>
    </w:p>
    <w:p w14:paraId="12C231C0" w14:textId="77777777" w:rsidR="0035500A" w:rsidRDefault="0035500A" w:rsidP="0035500A">
      <w:r>
        <w:rPr>
          <w:rFonts w:hint="eastAsia"/>
        </w:rPr>
        <w:t>{</w:t>
      </w:r>
      <w:r>
        <w:t>DL&amp;UL TCI state, DL TCI state, UL TCI state, none}</w:t>
      </w:r>
    </w:p>
    <w:p w14:paraId="0E39272F" w14:textId="4A4EA413" w:rsidR="0035500A" w:rsidRPr="00CB6851" w:rsidRDefault="0035500A" w:rsidP="00F22CF4">
      <w:pPr>
        <w:rPr>
          <w:b/>
        </w:rPr>
      </w:pPr>
      <w:r w:rsidRPr="00CB6851">
        <w:rPr>
          <w:b/>
        </w:rPr>
        <w:t xml:space="preserve">Proposal </w:t>
      </w:r>
      <w:r w:rsidR="009A4E62">
        <w:rPr>
          <w:b/>
        </w:rPr>
        <w:t>5</w:t>
      </w:r>
      <w:r w:rsidRPr="00CB6851">
        <w:rPr>
          <w:b/>
        </w:rPr>
        <w:t>: the order of TCI state between TRPs are fixed</w:t>
      </w:r>
    </w:p>
    <w:p w14:paraId="01E5D1AE" w14:textId="1413C262" w:rsidR="00AE1303" w:rsidRDefault="005F0FA8" w:rsidP="00F22CF4">
      <w:r>
        <w:t xml:space="preserve">If the D/U bit in the legacy format is reserved, </w:t>
      </w:r>
      <w:r w:rsidR="00707EC6">
        <w:rPr>
          <w:rFonts w:hint="eastAsia"/>
        </w:rPr>
        <w:t>O</w:t>
      </w:r>
      <w:r w:rsidR="00707EC6">
        <w:t xml:space="preserve">ne example MAC CE format </w:t>
      </w:r>
      <w:r w:rsidR="007A0FAA">
        <w:t xml:space="preserve">(D/U is not reused) </w:t>
      </w:r>
      <w:r w:rsidR="00707EC6">
        <w:t>could be:</w:t>
      </w:r>
    </w:p>
    <w:p w14:paraId="3423CEC4" w14:textId="2A0C9281" w:rsidR="00707EC6" w:rsidRPr="00CC6AA6" w:rsidRDefault="00F160BA" w:rsidP="00DC0E41">
      <w:pPr>
        <w:jc w:val="center"/>
      </w:pPr>
      <w:r>
        <w:object w:dxaOrig="4560" w:dyaOrig="4908" w14:anchorId="51C91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245.6pt" o:ole="">
            <v:imagedata r:id="rId7" o:title=""/>
          </v:shape>
          <o:OLEObject Type="Embed" ProgID="Visio.Drawing.15" ShapeID="_x0000_i1025" DrawAspect="Content" ObjectID="_1757311295" r:id="rId8"/>
        </w:object>
      </w:r>
    </w:p>
    <w:p w14:paraId="758A459B" w14:textId="5C03A478" w:rsidR="00DC0E41" w:rsidRDefault="00DC0E41" w:rsidP="00DC0E41">
      <w:pPr>
        <w:jc w:val="center"/>
      </w:pPr>
      <w:r>
        <w:rPr>
          <w:rFonts w:hint="eastAsia"/>
        </w:rPr>
        <w:t>F</w:t>
      </w:r>
      <w:r>
        <w:t>igure 1</w:t>
      </w:r>
    </w:p>
    <w:p w14:paraId="12C964A4" w14:textId="7E34CBB7" w:rsidR="00DC0E41" w:rsidRDefault="00DC0E41" w:rsidP="00DC0E41">
      <w:r>
        <w:rPr>
          <w:rFonts w:hint="eastAsia"/>
        </w:rPr>
        <w:t>T</w:t>
      </w:r>
      <w:r>
        <w:t xml:space="preserve">he description of </w:t>
      </w:r>
      <w:r w:rsidR="00B6486C">
        <w:t>F</w:t>
      </w:r>
      <w:r w:rsidRPr="00976693">
        <w:rPr>
          <w:vertAlign w:val="subscript"/>
        </w:rPr>
        <w:t>i</w:t>
      </w:r>
      <w:r>
        <w:t xml:space="preserve"> </w:t>
      </w:r>
      <w:r w:rsidR="00B6486C">
        <w:t>and S</w:t>
      </w:r>
      <w:r w:rsidR="00B6486C" w:rsidRPr="00B6486C">
        <w:rPr>
          <w:vertAlign w:val="subscript"/>
        </w:rPr>
        <w:t>i</w:t>
      </w:r>
      <w:r w:rsidR="0013096E">
        <w:t xml:space="preserve"> </w:t>
      </w:r>
      <w:r>
        <w:t>bit could be:</w:t>
      </w:r>
    </w:p>
    <w:p w14:paraId="0EB6D7C0" w14:textId="1A1ABA64" w:rsidR="00DC0E41" w:rsidRDefault="00F160BA" w:rsidP="00DC0E41">
      <w:pPr>
        <w:rPr>
          <w:noProof/>
        </w:rPr>
      </w:pPr>
      <w:r w:rsidRPr="005F0FA8">
        <w:rPr>
          <w:noProof/>
          <w:highlight w:val="green"/>
        </w:rPr>
        <w:t>F</w:t>
      </w:r>
      <w:r w:rsidR="00976693" w:rsidRPr="005F0FA8">
        <w:rPr>
          <w:noProof/>
          <w:highlight w:val="green"/>
          <w:vertAlign w:val="subscript"/>
        </w:rPr>
        <w:t>i</w:t>
      </w:r>
      <w:r w:rsidR="00976693" w:rsidRPr="005F0FA8">
        <w:rPr>
          <w:noProof/>
          <w:highlight w:val="green"/>
        </w:rPr>
        <w:t>:</w:t>
      </w:r>
      <w:r w:rsidR="00976693" w:rsidRPr="001B1744">
        <w:rPr>
          <w:noProof/>
        </w:rPr>
        <w:t xml:space="preserve"> This field indicates</w:t>
      </w:r>
      <w:r w:rsidR="00B712EC">
        <w:rPr>
          <w:noProof/>
        </w:rPr>
        <w:t xml:space="preserve"> i</w:t>
      </w:r>
      <w:r w:rsidR="00B712EC" w:rsidRPr="00B712EC">
        <w:rPr>
          <w:noProof/>
          <w:vertAlign w:val="subscript"/>
        </w:rPr>
        <w:t>th</w:t>
      </w:r>
      <w:r w:rsidR="00B712EC">
        <w:rPr>
          <w:noProof/>
        </w:rPr>
        <w:t xml:space="preserve"> </w:t>
      </w:r>
      <w:r>
        <w:rPr>
          <w:noProof/>
        </w:rPr>
        <w:t xml:space="preserve">4 combination cases of </w:t>
      </w:r>
      <w:r w:rsidRPr="00333131">
        <w:rPr>
          <w:noProof/>
          <w:highlight w:val="green"/>
        </w:rPr>
        <w:t>1</w:t>
      </w:r>
      <w:r w:rsidRPr="00333131">
        <w:rPr>
          <w:noProof/>
          <w:highlight w:val="green"/>
          <w:vertAlign w:val="superscript"/>
        </w:rPr>
        <w:t>st</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w:t>
      </w:r>
      <w:r w:rsidR="00333131">
        <w:rPr>
          <w:noProof/>
        </w:rPr>
        <w:t xml:space="preserve">01 refers to Joint TCI state, </w:t>
      </w:r>
      <w:r w:rsidR="00C259A9">
        <w:rPr>
          <w:noProof/>
        </w:rPr>
        <w:t xml:space="preserve">value </w:t>
      </w:r>
      <w:r w:rsidR="00333131">
        <w:rPr>
          <w:noProof/>
        </w:rPr>
        <w:t>10 and 11 are reserved.</w:t>
      </w:r>
    </w:p>
    <w:p w14:paraId="71ACE4C9" w14:textId="2F8AA137" w:rsidR="00333131" w:rsidRDefault="00333131" w:rsidP="00333131">
      <w:pPr>
        <w:rPr>
          <w:noProof/>
        </w:rPr>
      </w:pPr>
      <w:r w:rsidRPr="005F0FA8">
        <w:rPr>
          <w:noProof/>
          <w:highlight w:val="yellow"/>
        </w:rPr>
        <w:t>S</w:t>
      </w:r>
      <w:r w:rsidRPr="005F0FA8">
        <w:rPr>
          <w:noProof/>
          <w:highlight w:val="yellow"/>
          <w:vertAlign w:val="subscript"/>
        </w:rPr>
        <w:t>i</w:t>
      </w:r>
      <w:r w:rsidRPr="005F0FA8">
        <w:rPr>
          <w:noProof/>
          <w:highlight w:val="yellow"/>
        </w:rPr>
        <w:t>:</w:t>
      </w:r>
      <w:r w:rsidRPr="001B1744">
        <w:rPr>
          <w:noProof/>
        </w:rPr>
        <w:t xml:space="preserve"> This field indicates</w:t>
      </w:r>
      <w:r w:rsidR="00B712EC" w:rsidRPr="00B712EC">
        <w:rPr>
          <w:noProof/>
        </w:rPr>
        <w:t xml:space="preserve"> </w:t>
      </w:r>
      <w:r w:rsidR="00B712EC">
        <w:rPr>
          <w:noProof/>
        </w:rPr>
        <w:t>i</w:t>
      </w:r>
      <w:r w:rsidR="00B712EC" w:rsidRPr="00B712EC">
        <w:rPr>
          <w:noProof/>
          <w:vertAlign w:val="subscript"/>
        </w:rPr>
        <w:t>th</w:t>
      </w:r>
      <w:r w:rsidRPr="001B1744">
        <w:rPr>
          <w:noProof/>
        </w:rPr>
        <w:t xml:space="preserve"> </w:t>
      </w:r>
      <w:r>
        <w:rPr>
          <w:noProof/>
        </w:rPr>
        <w:t xml:space="preserve">4 combination cases of </w:t>
      </w:r>
      <w:r w:rsidRPr="005F0FA8">
        <w:rPr>
          <w:noProof/>
          <w:highlight w:val="yellow"/>
        </w:rPr>
        <w:t>2</w:t>
      </w:r>
      <w:r w:rsidRPr="005F0FA8">
        <w:rPr>
          <w:noProof/>
          <w:highlight w:val="yellow"/>
          <w:vertAlign w:val="superscript"/>
        </w:rPr>
        <w:t>nd</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01 refers to Joint TCI state, </w:t>
      </w:r>
      <w:r w:rsidR="00C259A9">
        <w:rPr>
          <w:noProof/>
        </w:rPr>
        <w:t xml:space="preserve">value </w:t>
      </w:r>
      <w:r>
        <w:rPr>
          <w:noProof/>
        </w:rPr>
        <w:t>10 and 11 are reserved.</w:t>
      </w:r>
    </w:p>
    <w:p w14:paraId="3AFC6DF7" w14:textId="79698B8D" w:rsidR="005F0FA8" w:rsidRDefault="005F0FA8" w:rsidP="007A0FAA">
      <w:r>
        <w:rPr>
          <w:rFonts w:hint="eastAsia"/>
        </w:rPr>
        <w:t>T</w:t>
      </w:r>
      <w:r>
        <w:t>he field description also cover joint TCI state mode. In this case two code points are reserved.</w:t>
      </w:r>
    </w:p>
    <w:p w14:paraId="1FAE8260" w14:textId="477276F7" w:rsidR="00646B27" w:rsidRPr="0036025A" w:rsidRDefault="00646B27" w:rsidP="007A0FAA">
      <w:pPr>
        <w:rPr>
          <w:b/>
          <w:noProof/>
        </w:rPr>
      </w:pPr>
      <w:r w:rsidRPr="0036025A">
        <w:rPr>
          <w:rFonts w:hint="eastAsia"/>
          <w:b/>
          <w:noProof/>
        </w:rPr>
        <w:t>P</w:t>
      </w:r>
      <w:r w:rsidRPr="0036025A">
        <w:rPr>
          <w:b/>
          <w:noProof/>
        </w:rPr>
        <w:t xml:space="preserve">roposal </w:t>
      </w:r>
      <w:r w:rsidR="00806DD2">
        <w:rPr>
          <w:b/>
          <w:noProof/>
        </w:rPr>
        <w:t>6</w:t>
      </w:r>
      <w:r w:rsidRPr="0036025A">
        <w:rPr>
          <w:b/>
          <w:noProof/>
        </w:rPr>
        <w:t xml:space="preserve">: </w:t>
      </w:r>
      <w:r w:rsidR="005F0FA8">
        <w:rPr>
          <w:b/>
          <w:noProof/>
        </w:rPr>
        <w:t>RAN2 agree with the listed</w:t>
      </w:r>
      <w:r w:rsidRPr="0036025A">
        <w:rPr>
          <w:b/>
          <w:noProof/>
        </w:rPr>
        <w:t xml:space="preserve"> MAC CE format </w:t>
      </w:r>
    </w:p>
    <w:p w14:paraId="6000787F" w14:textId="1BE98825" w:rsidR="00EE0B1E" w:rsidRDefault="00C32B6F" w:rsidP="007A0FAA">
      <w:pPr>
        <w:rPr>
          <w:noProof/>
        </w:rPr>
      </w:pPr>
      <w:r w:rsidRPr="00C32B6F">
        <w:rPr>
          <w:rFonts w:hint="eastAsia"/>
          <w:noProof/>
        </w:rPr>
        <w:t>I</w:t>
      </w:r>
      <w:r w:rsidRPr="00C32B6F">
        <w:rPr>
          <w:noProof/>
        </w:rPr>
        <w:t xml:space="preserve">n case </w:t>
      </w:r>
      <w:r>
        <w:rPr>
          <w:noProof/>
        </w:rPr>
        <w:t>separate MAC CE format can be introduced, here is one example:</w:t>
      </w:r>
    </w:p>
    <w:p w14:paraId="6918BD52" w14:textId="3B31CBA5" w:rsidR="00C32B6F" w:rsidRDefault="00C0273B" w:rsidP="00C0273B">
      <w:pPr>
        <w:jc w:val="center"/>
      </w:pPr>
      <w:r>
        <w:object w:dxaOrig="5700" w:dyaOrig="4996" w14:anchorId="3C6B78AD">
          <v:shape id="_x0000_i1026" type="#_x0000_t75" style="width:228.1pt;height:199.95pt" o:ole="">
            <v:imagedata r:id="rId9" o:title=""/>
          </v:shape>
          <o:OLEObject Type="Embed" ProgID="Visio.Drawing.15" ShapeID="_x0000_i1026" DrawAspect="Content" ObjectID="_1757311296" r:id="rId10"/>
        </w:object>
      </w:r>
    </w:p>
    <w:p w14:paraId="005E5020" w14:textId="14581008" w:rsidR="00C0273B" w:rsidRDefault="00C0273B" w:rsidP="00C0273B">
      <w:pPr>
        <w:jc w:val="center"/>
        <w:rPr>
          <w:noProof/>
        </w:rPr>
      </w:pPr>
      <w:r>
        <w:rPr>
          <w:rFonts w:hint="eastAsia"/>
          <w:noProof/>
        </w:rPr>
        <w:t>F</w:t>
      </w:r>
      <w:r>
        <w:rPr>
          <w:noProof/>
        </w:rPr>
        <w:t>igure 2</w:t>
      </w:r>
    </w:p>
    <w:p w14:paraId="702BA577" w14:textId="3B3136E6" w:rsidR="00C0273B" w:rsidRDefault="00C0273B" w:rsidP="00C0273B">
      <w:r>
        <w:rPr>
          <w:rFonts w:hint="eastAsia"/>
        </w:rPr>
        <w:t>T</w:t>
      </w:r>
      <w:r>
        <w:t>he description of F</w:t>
      </w:r>
      <w:r w:rsidRPr="00976693">
        <w:rPr>
          <w:vertAlign w:val="subscript"/>
        </w:rPr>
        <w:t>i</w:t>
      </w:r>
      <w:r>
        <w:t xml:space="preserve"> bit could be:</w:t>
      </w:r>
    </w:p>
    <w:p w14:paraId="116BBDCE" w14:textId="4EA34B54" w:rsidR="00C0273B" w:rsidRDefault="00C0273B" w:rsidP="00C0273B">
      <w:pPr>
        <w:rPr>
          <w:noProof/>
        </w:rPr>
      </w:pPr>
      <w:r w:rsidRPr="005F0FA8">
        <w:rPr>
          <w:noProof/>
          <w:highlight w:val="green"/>
        </w:rPr>
        <w:lastRenderedPageBreak/>
        <w:t>F</w:t>
      </w:r>
      <w:r w:rsidRPr="005F0FA8">
        <w:rPr>
          <w:noProof/>
          <w:highlight w:val="green"/>
          <w:vertAlign w:val="subscript"/>
        </w:rPr>
        <w:t>i</w:t>
      </w:r>
      <w:r w:rsidRPr="005F0FA8">
        <w:rPr>
          <w:noProof/>
          <w:highlight w:val="green"/>
        </w:rPr>
        <w:t>:</w:t>
      </w:r>
      <w:r w:rsidRPr="001B1744">
        <w:rPr>
          <w:noProof/>
        </w:rPr>
        <w:t xml:space="preserve"> This field indicates </w:t>
      </w:r>
      <w:r w:rsidR="00B712EC">
        <w:rPr>
          <w:noProof/>
        </w:rPr>
        <w:t>i</w:t>
      </w:r>
      <w:r w:rsidR="00B712EC" w:rsidRPr="00B712EC">
        <w:rPr>
          <w:noProof/>
          <w:vertAlign w:val="subscript"/>
        </w:rPr>
        <w:t>th</w:t>
      </w:r>
      <w:r w:rsidR="00B712EC">
        <w:rPr>
          <w:noProof/>
        </w:rPr>
        <w:t xml:space="preserve"> </w:t>
      </w:r>
      <w:r>
        <w:rPr>
          <w:noProof/>
        </w:rPr>
        <w:t xml:space="preserve">4 combination cases of </w:t>
      </w:r>
      <w:r w:rsidRPr="006A24EA">
        <w:rPr>
          <w:noProof/>
          <w:highlight w:val="green"/>
        </w:rPr>
        <w:t>joint TCI state</w:t>
      </w:r>
      <w:r>
        <w:rPr>
          <w:noProof/>
        </w:rPr>
        <w:t>, 00 refers to none of joint TCI state, 01 refers to Joint TCI state of 1</w:t>
      </w:r>
      <w:r w:rsidRPr="00C0273B">
        <w:rPr>
          <w:noProof/>
          <w:vertAlign w:val="superscript"/>
        </w:rPr>
        <w:t>st</w:t>
      </w:r>
      <w:r>
        <w:rPr>
          <w:noProof/>
        </w:rPr>
        <w:t xml:space="preserve"> TRP only, 10 refers to Joint TCI state of 2</w:t>
      </w:r>
      <w:r w:rsidRPr="00C0273B">
        <w:rPr>
          <w:noProof/>
          <w:vertAlign w:val="superscript"/>
        </w:rPr>
        <w:t>nd</w:t>
      </w:r>
      <w:r>
        <w:rPr>
          <w:noProof/>
        </w:rPr>
        <w:t xml:space="preserve"> TRP only, 11 refers to</w:t>
      </w:r>
      <w:r w:rsidRPr="00C0273B">
        <w:rPr>
          <w:noProof/>
        </w:rPr>
        <w:t xml:space="preserve"> </w:t>
      </w:r>
      <w:r>
        <w:rPr>
          <w:noProof/>
        </w:rPr>
        <w:t>Joint TCI state of both TRPs where TCI state of 1</w:t>
      </w:r>
      <w:r w:rsidRPr="00C0273B">
        <w:rPr>
          <w:noProof/>
          <w:vertAlign w:val="superscript"/>
        </w:rPr>
        <w:t>st</w:t>
      </w:r>
      <w:r>
        <w:rPr>
          <w:noProof/>
        </w:rPr>
        <w:t xml:space="preserve"> TRP is always put ahea of 2</w:t>
      </w:r>
      <w:r w:rsidRPr="00C0273B">
        <w:rPr>
          <w:noProof/>
          <w:vertAlign w:val="superscript"/>
        </w:rPr>
        <w:t>nd</w:t>
      </w:r>
      <w:r>
        <w:rPr>
          <w:noProof/>
        </w:rPr>
        <w:t xml:space="preserve"> TRP. </w:t>
      </w:r>
    </w:p>
    <w:p w14:paraId="7B1FCCA4" w14:textId="2B64AD33" w:rsidR="00E5351E" w:rsidRDefault="00E5351E" w:rsidP="00E5351E">
      <w:pPr>
        <w:pStyle w:val="2"/>
      </w:pPr>
      <w:r>
        <w:rPr>
          <w:rFonts w:hint="eastAsia"/>
        </w:rPr>
        <w:t>M</w:t>
      </w:r>
      <w:r>
        <w:t>AC CE applicability</w:t>
      </w:r>
    </w:p>
    <w:p w14:paraId="698DAC81" w14:textId="3A33C456" w:rsidR="00E5351E" w:rsidRDefault="00F21185" w:rsidP="00C0273B">
      <w:pPr>
        <w:rPr>
          <w:noProof/>
        </w:rPr>
      </w:pPr>
      <w:r>
        <w:rPr>
          <w:noProof/>
        </w:rPr>
        <w:t>The text in following RAN1’s agreement may cause misunderstanding of UE’s behaviour:</w:t>
      </w:r>
    </w:p>
    <w:p w14:paraId="6EFFF56D" w14:textId="2CC0291E" w:rsidR="00F21185" w:rsidRDefault="00F21185" w:rsidP="00C0273B">
      <w:pPr>
        <w:rPr>
          <w:noProof/>
        </w:rPr>
      </w:pPr>
      <w:r>
        <w:rPr>
          <w:noProof/>
        </w:rPr>
        <mc:AlternateContent>
          <mc:Choice Requires="wps">
            <w:drawing>
              <wp:inline distT="0" distB="0" distL="0" distR="0" wp14:anchorId="62F632CC" wp14:editId="1150277E">
                <wp:extent cx="6069205" cy="1195754"/>
                <wp:effectExtent l="0" t="0" r="27305" b="23495"/>
                <wp:docPr id="4" name="文本框 4"/>
                <wp:cNvGraphicFramePr/>
                <a:graphic xmlns:a="http://schemas.openxmlformats.org/drawingml/2006/main">
                  <a:graphicData uri="http://schemas.microsoft.com/office/word/2010/wordprocessingShape">
                    <wps:wsp>
                      <wps:cNvSpPr txBox="1"/>
                      <wps:spPr>
                        <a:xfrm>
                          <a:off x="0" y="0"/>
                          <a:ext cx="6069205" cy="1195754"/>
                        </a:xfrm>
                        <a:prstGeom prst="rect">
                          <a:avLst/>
                        </a:prstGeom>
                        <a:solidFill>
                          <a:schemeClr val="lt1"/>
                        </a:solidFill>
                        <a:ln w="6350">
                          <a:solidFill>
                            <a:prstClr val="black"/>
                          </a:solidFill>
                        </a:ln>
                      </wps:spPr>
                      <wps:txbx>
                        <w:txbxContent>
                          <w:p w14:paraId="399402B8" w14:textId="77777777" w:rsidR="00F21185" w:rsidRDefault="00F21185" w:rsidP="00F21185">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02795AB1" w14:textId="7F28D3A0" w:rsidR="00F21185" w:rsidRPr="00F21185" w:rsidRDefault="00F21185" w:rsidP="00F21185">
                            <w:pPr>
                              <w:numPr>
                                <w:ilvl w:val="1"/>
                                <w:numId w:val="44"/>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F632CC" id="文本框 4" o:spid="_x0000_s1029" type="#_x0000_t202" style="width:477.9pt;height:9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" fillcolor="white [3201]" strokeweight=".5pt">
                <v:textbox>
                  <w:txbxContent>
                    <w:p w14:paraId="399402B8" w14:textId="77777777" w:rsidR="00F21185" w:rsidRDefault="00F21185" w:rsidP="00F21185">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02795AB1" w14:textId="7F28D3A0" w:rsidR="00F21185" w:rsidRPr="00F21185" w:rsidRDefault="00F21185" w:rsidP="00F21185">
                      <w:pPr>
                        <w:numPr>
                          <w:ilvl w:val="1"/>
                          <w:numId w:val="44"/>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3A524283" w14:textId="034FB15C" w:rsidR="00134F59" w:rsidRDefault="00134F59" w:rsidP="00C0273B">
      <w:pPr>
        <w:rPr>
          <w:noProof/>
        </w:rPr>
      </w:pPr>
      <w:r>
        <w:rPr>
          <w:noProof/>
        </w:rPr>
        <w:t>When UE receive such MAC CE, there are 3 kinds of codepoints</w:t>
      </w:r>
      <w:r w:rsidR="00433549">
        <w:rPr>
          <w:noProof/>
        </w:rPr>
        <w:t xml:space="preserve"> </w:t>
      </w:r>
      <w:r w:rsidR="00433549">
        <w:rPr>
          <w:rFonts w:hint="eastAsia"/>
          <w:noProof/>
        </w:rPr>
        <w:t>from</w:t>
      </w:r>
      <w:r w:rsidR="00433549">
        <w:rPr>
          <w:noProof/>
        </w:rPr>
        <w:t xml:space="preserve"> UE’s perspective</w:t>
      </w:r>
      <w:r>
        <w:rPr>
          <w:noProof/>
        </w:rPr>
        <w:t>:</w:t>
      </w:r>
    </w:p>
    <w:p w14:paraId="6C0A18B8" w14:textId="1D78FFA0" w:rsidR="00134F59" w:rsidRDefault="00134F59" w:rsidP="00C0273B">
      <w:pPr>
        <w:rPr>
          <w:noProof/>
        </w:rPr>
      </w:pPr>
      <w:r>
        <w:rPr>
          <w:noProof/>
        </w:rPr>
        <w:t>Category 1, a codepoint in MAC CE is new i.e. it was not received before</w:t>
      </w:r>
    </w:p>
    <w:p w14:paraId="6D9C1692" w14:textId="26674794" w:rsidR="002477E5" w:rsidRDefault="00134F59" w:rsidP="00C0273B">
      <w:pPr>
        <w:rPr>
          <w:noProof/>
        </w:rPr>
      </w:pPr>
      <w:r>
        <w:rPr>
          <w:noProof/>
        </w:rPr>
        <w:t>Category 2, a codepoint in MAC CE is old i.e. it was received before. The content of the codepoint could be different or the same</w:t>
      </w:r>
    </w:p>
    <w:p w14:paraId="7B006C95" w14:textId="6331C8DD" w:rsidR="00134F59" w:rsidRDefault="00134F59" w:rsidP="00C0273B">
      <w:pPr>
        <w:rPr>
          <w:noProof/>
        </w:rPr>
      </w:pPr>
      <w:r>
        <w:rPr>
          <w:noProof/>
        </w:rPr>
        <w:t xml:space="preserve">Category </w:t>
      </w:r>
      <w:r>
        <w:rPr>
          <w:rFonts w:hint="eastAsia"/>
          <w:noProof/>
        </w:rPr>
        <w:t>3</w:t>
      </w:r>
      <w:r>
        <w:rPr>
          <w:noProof/>
        </w:rPr>
        <w:t>, a codepoint not in the MAC CE i.e. it was received before but not in current MAC CE</w:t>
      </w:r>
    </w:p>
    <w:p w14:paraId="5EDB3F1D" w14:textId="001A095F" w:rsidR="00F21185" w:rsidRDefault="00134F59" w:rsidP="00C0273B">
      <w:pPr>
        <w:rPr>
          <w:noProof/>
        </w:rPr>
      </w:pPr>
      <w:r>
        <w:rPr>
          <w:noProof/>
        </w:rPr>
        <w:t>The UE’s behaviour on 1 and 2 is clear. For category 1 code point, UE simply add those codepoints as new configuration. For category 2 code point, UE update the content based on the highlighted text agreed in RAN1. But how to deal with category 3 codepoint is not very clear. There could be 2 interpretation:</w:t>
      </w:r>
    </w:p>
    <w:p w14:paraId="01E63DFC" w14:textId="4CE9F49F" w:rsidR="00134F59" w:rsidRDefault="00134F59" w:rsidP="00C0273B">
      <w:pPr>
        <w:rPr>
          <w:noProof/>
        </w:rPr>
      </w:pPr>
      <w:r>
        <w:rPr>
          <w:noProof/>
        </w:rPr>
        <w:t xml:space="preserve">Interpretation1: the new MAC CE is one shot signaling </w:t>
      </w:r>
    </w:p>
    <w:p w14:paraId="16B17DE1" w14:textId="52CB64E4" w:rsidR="00134F59" w:rsidRDefault="00134F59" w:rsidP="00C0273B">
      <w:pPr>
        <w:rPr>
          <w:noProof/>
        </w:rPr>
      </w:pPr>
      <w:r>
        <w:rPr>
          <w:rFonts w:hint="eastAsia"/>
          <w:noProof/>
        </w:rPr>
        <w:t>I</w:t>
      </w:r>
      <w:r>
        <w:rPr>
          <w:noProof/>
        </w:rPr>
        <w:t>nterpretation2: the new MAC CE is accumulative signaling</w:t>
      </w:r>
    </w:p>
    <w:p w14:paraId="5FEA6075" w14:textId="40F36F2B" w:rsidR="00134F59" w:rsidRDefault="00134F59" w:rsidP="00C0273B">
      <w:pPr>
        <w:rPr>
          <w:noProof/>
        </w:rPr>
      </w:pPr>
      <w:r>
        <w:rPr>
          <w:rFonts w:hint="eastAsia"/>
          <w:noProof/>
        </w:rPr>
        <w:t>B</w:t>
      </w:r>
      <w:r>
        <w:rPr>
          <w:noProof/>
        </w:rPr>
        <w:t xml:space="preserve">ased on interpretation 1, UE will drop category 3 codepoint since they are not in the MAC CE. Based on interpretation 2, UE will keep category 3 codepoint. </w:t>
      </w:r>
    </w:p>
    <w:p w14:paraId="55FC8D86" w14:textId="37A8EEE4" w:rsidR="00134F59" w:rsidRDefault="00134F59" w:rsidP="00C0273B">
      <w:pPr>
        <w:rPr>
          <w:noProof/>
        </w:rPr>
      </w:pPr>
      <w:r>
        <w:rPr>
          <w:noProof/>
        </w:rPr>
        <w:t>In MAC spec, so far UE’s behaviour on MAC CE follows interpretation 1 i.e. all MAC CE is interpreated as one shot signaling. This is approach is simpler than interpretation2 since network don’t have to keep a local version of configuration before it sends MAC CE. The same logic applies to UE. The drawback of such approach is that network has to send all relevant codepoint</w:t>
      </w:r>
      <w:r w:rsidR="00983DA9">
        <w:rPr>
          <w:noProof/>
        </w:rPr>
        <w:t>s</w:t>
      </w:r>
      <w:r>
        <w:rPr>
          <w:noProof/>
        </w:rPr>
        <w:t xml:space="preserve"> in the MAC CE i.e. it is not signaling friendly way. The interpretation2 is however on the opposite. Our view is that this partial updating rule is agreed in RAN1 and it should be also captured in RAN1 spec but not in RAN2 spec. However RAN1 and RAN2 need be aligned on this regards to avoid any interoperation issue between UE and network.</w:t>
      </w:r>
    </w:p>
    <w:p w14:paraId="6A2B7A8E" w14:textId="0C6574A1" w:rsidR="00134F59" w:rsidRPr="00134F59" w:rsidRDefault="00134F59" w:rsidP="00C0273B">
      <w:pPr>
        <w:rPr>
          <w:b/>
          <w:noProof/>
        </w:rPr>
      </w:pPr>
      <w:r w:rsidRPr="00134F59">
        <w:rPr>
          <w:b/>
          <w:noProof/>
        </w:rPr>
        <w:t xml:space="preserve">Proposal 7: UE’s behaviour on how to </w:t>
      </w:r>
      <w:r w:rsidR="00983DA9">
        <w:rPr>
          <w:b/>
          <w:noProof/>
        </w:rPr>
        <w:t>apply received MAC CE</w:t>
      </w:r>
      <w:r w:rsidRPr="00134F59">
        <w:rPr>
          <w:b/>
          <w:noProof/>
        </w:rPr>
        <w:t xml:space="preserve"> is captured in RAN1’s spec.</w:t>
      </w:r>
      <w:r w:rsidR="000F7A98">
        <w:rPr>
          <w:b/>
          <w:noProof/>
        </w:rPr>
        <w:t xml:space="preserve"> And RAN1 and RAN2 should be aligned on the UE’s behaviour.</w:t>
      </w:r>
    </w:p>
    <w:p w14:paraId="29F98C4C" w14:textId="6B8677EA" w:rsidR="00D40785" w:rsidRDefault="00D40785" w:rsidP="00D40785">
      <w:pPr>
        <w:pStyle w:val="1"/>
      </w:pPr>
      <w:r>
        <w:t>Conclusion</w:t>
      </w:r>
    </w:p>
    <w:p w14:paraId="64EC4954" w14:textId="77777777" w:rsidR="00425A25" w:rsidRDefault="00425A25" w:rsidP="00425A25">
      <w:pPr>
        <w:rPr>
          <w:b/>
        </w:rPr>
      </w:pPr>
      <w:r w:rsidRPr="00AE1303">
        <w:rPr>
          <w:rFonts w:hint="eastAsia"/>
          <w:b/>
        </w:rPr>
        <w:t>P</w:t>
      </w:r>
      <w:r w:rsidRPr="00AE1303">
        <w:rPr>
          <w:b/>
        </w:rPr>
        <w:t xml:space="preserve">roposal </w:t>
      </w:r>
      <w:r>
        <w:rPr>
          <w:b/>
        </w:rPr>
        <w:t>1</w:t>
      </w:r>
      <w:r w:rsidRPr="00AE1303">
        <w:rPr>
          <w:b/>
        </w:rPr>
        <w:t xml:space="preserve">: </w:t>
      </w:r>
      <w:r>
        <w:rPr>
          <w:b/>
        </w:rPr>
        <w:t>4</w:t>
      </w:r>
      <w:r w:rsidRPr="00AE1303">
        <w:rPr>
          <w:b/>
        </w:rPr>
        <w:t xml:space="preserve"> bits </w:t>
      </w:r>
      <w:r>
        <w:rPr>
          <w:b/>
        </w:rPr>
        <w:t>length</w:t>
      </w:r>
      <w:r w:rsidRPr="00AE1303">
        <w:rPr>
          <w:b/>
        </w:rPr>
        <w:t xml:space="preserve"> code points are introduced </w:t>
      </w:r>
      <w:r>
        <w:rPr>
          <w:b/>
        </w:rPr>
        <w:t>for UL/DL TCI state case.</w:t>
      </w:r>
    </w:p>
    <w:p w14:paraId="7139E86F" w14:textId="77777777" w:rsidR="00425A25" w:rsidRPr="00405B68" w:rsidRDefault="00425A25" w:rsidP="00425A25">
      <w:pPr>
        <w:rPr>
          <w:b/>
        </w:rPr>
      </w:pPr>
      <w:r w:rsidRPr="00405B68">
        <w:rPr>
          <w:rFonts w:hint="eastAsia"/>
          <w:b/>
        </w:rPr>
        <w:t>P</w:t>
      </w:r>
      <w:r w:rsidRPr="00405B68">
        <w:rPr>
          <w:b/>
        </w:rPr>
        <w:t xml:space="preserve">roposal </w:t>
      </w:r>
      <w:r>
        <w:rPr>
          <w:b/>
        </w:rPr>
        <w:t>2</w:t>
      </w:r>
      <w:r w:rsidRPr="00405B68">
        <w:rPr>
          <w:b/>
        </w:rPr>
        <w:t>: RAN2 is kindly asked to make decision whether joint or separate MAC CE format for joint and separate TCI state should be designed.</w:t>
      </w:r>
    </w:p>
    <w:p w14:paraId="5596E821" w14:textId="77777777" w:rsidR="00425A25" w:rsidRPr="00405B68" w:rsidRDefault="00425A25" w:rsidP="00425A25">
      <w:pPr>
        <w:rPr>
          <w:b/>
        </w:rPr>
      </w:pPr>
      <w:r w:rsidRPr="00405B68">
        <w:rPr>
          <w:rFonts w:hint="eastAsia"/>
          <w:b/>
        </w:rPr>
        <w:t>P</w:t>
      </w:r>
      <w:r w:rsidRPr="00405B68">
        <w:rPr>
          <w:b/>
        </w:rPr>
        <w:t xml:space="preserve">roposal </w:t>
      </w:r>
      <w:r>
        <w:rPr>
          <w:b/>
        </w:rPr>
        <w:t>2</w:t>
      </w:r>
      <w:r w:rsidRPr="00405B68">
        <w:rPr>
          <w:b/>
        </w:rPr>
        <w:t>a: In case separate MAC CE format is designed for joint TCI state, 2 bit length code point is introduced for joint TCI state.</w:t>
      </w:r>
    </w:p>
    <w:p w14:paraId="0F5AABA4" w14:textId="77777777" w:rsidR="00425A25" w:rsidRPr="00CB6851" w:rsidRDefault="00425A25" w:rsidP="00425A25">
      <w:pPr>
        <w:rPr>
          <w:b/>
        </w:rPr>
      </w:pPr>
      <w:r w:rsidRPr="00CB6851">
        <w:rPr>
          <w:b/>
        </w:rPr>
        <w:t xml:space="preserve">Proposal </w:t>
      </w:r>
      <w:r>
        <w:rPr>
          <w:b/>
        </w:rPr>
        <w:t>3</w:t>
      </w:r>
      <w:r w:rsidRPr="00CB6851">
        <w:rPr>
          <w:b/>
        </w:rPr>
        <w:t>: Pi bit in the legacy format is not reused</w:t>
      </w:r>
    </w:p>
    <w:p w14:paraId="24777C4F" w14:textId="77777777" w:rsidR="00425A25" w:rsidRPr="00CB6851" w:rsidRDefault="00425A25" w:rsidP="00425A25">
      <w:pPr>
        <w:rPr>
          <w:b/>
        </w:rPr>
      </w:pPr>
      <w:r w:rsidRPr="00CB6851">
        <w:rPr>
          <w:rFonts w:hint="eastAsia"/>
          <w:b/>
        </w:rPr>
        <w:t>P</w:t>
      </w:r>
      <w:r w:rsidRPr="00CB6851">
        <w:rPr>
          <w:b/>
        </w:rPr>
        <w:t xml:space="preserve">roposal </w:t>
      </w:r>
      <w:r>
        <w:rPr>
          <w:b/>
        </w:rPr>
        <w:t>4</w:t>
      </w:r>
      <w:r w:rsidRPr="00CB6851">
        <w:rPr>
          <w:b/>
        </w:rPr>
        <w:t>: two bits length code point is introduced independently for two TRPs to indicate following combination:</w:t>
      </w:r>
    </w:p>
    <w:p w14:paraId="780EDD64" w14:textId="77777777" w:rsidR="00425A25" w:rsidRPr="00CB6851" w:rsidRDefault="00425A25" w:rsidP="00425A25">
      <w:pPr>
        <w:rPr>
          <w:b/>
        </w:rPr>
      </w:pPr>
      <w:r w:rsidRPr="00CB6851">
        <w:rPr>
          <w:b/>
        </w:rPr>
        <w:t xml:space="preserve">Proposal </w:t>
      </w:r>
      <w:r>
        <w:rPr>
          <w:b/>
        </w:rPr>
        <w:t>5</w:t>
      </w:r>
      <w:r w:rsidRPr="00CB6851">
        <w:rPr>
          <w:b/>
        </w:rPr>
        <w:t>: the order of TCI state between TRPs are fixed</w:t>
      </w:r>
    </w:p>
    <w:p w14:paraId="39381ECB" w14:textId="77777777" w:rsidR="00425A25" w:rsidRPr="0036025A" w:rsidRDefault="00425A25" w:rsidP="00425A25">
      <w:pPr>
        <w:rPr>
          <w:b/>
          <w:noProof/>
        </w:rPr>
      </w:pPr>
      <w:r w:rsidRPr="0036025A">
        <w:rPr>
          <w:rFonts w:hint="eastAsia"/>
          <w:b/>
          <w:noProof/>
        </w:rPr>
        <w:t>P</w:t>
      </w:r>
      <w:r w:rsidRPr="0036025A">
        <w:rPr>
          <w:b/>
          <w:noProof/>
        </w:rPr>
        <w:t xml:space="preserve">roposal </w:t>
      </w:r>
      <w:r>
        <w:rPr>
          <w:b/>
          <w:noProof/>
        </w:rPr>
        <w:t>6</w:t>
      </w:r>
      <w:r w:rsidRPr="0036025A">
        <w:rPr>
          <w:b/>
          <w:noProof/>
        </w:rPr>
        <w:t xml:space="preserve">: </w:t>
      </w:r>
      <w:r>
        <w:rPr>
          <w:b/>
          <w:noProof/>
        </w:rPr>
        <w:t>RAN2 agree with the listed</w:t>
      </w:r>
      <w:r w:rsidRPr="0036025A">
        <w:rPr>
          <w:b/>
          <w:noProof/>
        </w:rPr>
        <w:t xml:space="preserve"> MAC CE format </w:t>
      </w:r>
    </w:p>
    <w:p w14:paraId="76EF66C9" w14:textId="77777777" w:rsidR="00171205" w:rsidRPr="00134F59" w:rsidRDefault="00171205" w:rsidP="00171205">
      <w:pPr>
        <w:rPr>
          <w:b/>
          <w:noProof/>
        </w:rPr>
      </w:pPr>
      <w:bookmarkStart w:id="6" w:name="_In-sequence_SDU_delivery"/>
      <w:bookmarkStart w:id="7" w:name="_Ref189809556"/>
      <w:bookmarkStart w:id="8" w:name="_Ref174151459"/>
      <w:bookmarkStart w:id="9" w:name="_Ref450865335"/>
      <w:bookmarkEnd w:id="6"/>
      <w:r w:rsidRPr="00134F59">
        <w:rPr>
          <w:b/>
          <w:noProof/>
        </w:rPr>
        <w:t xml:space="preserve">Proposal 7: UE’s behaviour on how to </w:t>
      </w:r>
      <w:r>
        <w:rPr>
          <w:b/>
          <w:noProof/>
        </w:rPr>
        <w:t>apply received MAC CE</w:t>
      </w:r>
      <w:r w:rsidRPr="00134F59">
        <w:rPr>
          <w:b/>
          <w:noProof/>
        </w:rPr>
        <w:t xml:space="preserve"> is captured in RAN1’s spec.</w:t>
      </w:r>
      <w:r>
        <w:rPr>
          <w:b/>
          <w:noProof/>
        </w:rPr>
        <w:t xml:space="preserve"> And RAN1 and RAN2 should be aligned on the UE’s behaviour.</w:t>
      </w:r>
    </w:p>
    <w:p w14:paraId="2CB616F5" w14:textId="77777777" w:rsidR="008D17D0" w:rsidRDefault="008D17D0" w:rsidP="008D17D0">
      <w:pPr>
        <w:pStyle w:val="1"/>
      </w:pPr>
      <w:bookmarkStart w:id="10" w:name="_GoBack"/>
      <w:bookmarkEnd w:id="10"/>
      <w:r>
        <w:rPr>
          <w:rFonts w:hint="eastAsia"/>
        </w:rPr>
        <w:lastRenderedPageBreak/>
        <w:t>Reference</w:t>
      </w:r>
      <w:bookmarkEnd w:id="7"/>
      <w:bookmarkEnd w:id="8"/>
      <w:bookmarkEnd w:id="9"/>
    </w:p>
    <w:p w14:paraId="3DBC688B" w14:textId="77777777" w:rsidR="00F22CF4" w:rsidRDefault="00D86AB4" w:rsidP="00F22CF4">
      <w:pPr>
        <w:pStyle w:val="Doc-title"/>
        <w:rPr>
          <w:rFonts w:eastAsia="宋体"/>
          <w:lang w:eastAsia="zh-CN"/>
        </w:rPr>
      </w:pPr>
      <w:r>
        <w:rPr>
          <w:rFonts w:hint="eastAsia"/>
        </w:rPr>
        <w:t>[</w:t>
      </w:r>
      <w:r>
        <w:t xml:space="preserve">1] </w:t>
      </w:r>
      <w:r w:rsidR="00F22CF4">
        <w:t>R2-2302455</w:t>
      </w:r>
      <w:r w:rsidR="00F22CF4">
        <w:tab/>
        <w:t>LS to RAN2/4 on Agreements for Rel-18 MIMO (R1-2302226; contact: Samsung)</w:t>
      </w:r>
      <w:r w:rsidR="00F22CF4">
        <w:tab/>
        <w:t>RAN1</w:t>
      </w:r>
      <w:r w:rsidR="00F22CF4">
        <w:tab/>
        <w:t>LS in</w:t>
      </w:r>
      <w:r w:rsidR="00F22CF4">
        <w:tab/>
        <w:t>Rel-18</w:t>
      </w:r>
      <w:r w:rsidR="00F22CF4">
        <w:tab/>
        <w:t>NR_MIMO_evo_DL_UL</w:t>
      </w:r>
      <w:r w:rsidR="00F22CF4">
        <w:tab/>
        <w:t>To:RAN2, RAN4</w:t>
      </w:r>
    </w:p>
    <w:p w14:paraId="673F2491" w14:textId="18120067" w:rsidR="005C4F85" w:rsidRPr="00F22CF4" w:rsidRDefault="00035F20" w:rsidP="005C4F85">
      <w:r>
        <w:rPr>
          <w:rFonts w:hint="eastAsia"/>
        </w:rPr>
        <w:t>[</w:t>
      </w:r>
      <w:r>
        <w:t xml:space="preserve">2] R2-2304766 </w:t>
      </w:r>
      <w:r w:rsidRPr="00035F20">
        <w:t>Discussion on multiple TAG-v2</w:t>
      </w:r>
      <w:r>
        <w:t>, OPPO</w:t>
      </w:r>
    </w:p>
    <w:p w14:paraId="3EF9E847" w14:textId="243F7E90" w:rsidR="00D83D33" w:rsidRPr="008874AD" w:rsidRDefault="00D83D33" w:rsidP="008874AD"/>
    <w:sectPr w:rsidR="00D83D33" w:rsidRPr="008874A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266B0" w14:textId="77777777" w:rsidR="00BB539B" w:rsidRDefault="00BB539B" w:rsidP="00536369">
      <w:pPr>
        <w:spacing w:after="0"/>
      </w:pPr>
      <w:r>
        <w:separator/>
      </w:r>
    </w:p>
  </w:endnote>
  <w:endnote w:type="continuationSeparator" w:id="0">
    <w:p w14:paraId="46555B4F" w14:textId="77777777" w:rsidR="00BB539B" w:rsidRDefault="00BB539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B535E" w14:textId="77777777" w:rsidR="00BB539B" w:rsidRDefault="00BB539B" w:rsidP="00536369">
      <w:pPr>
        <w:spacing w:after="0"/>
      </w:pPr>
      <w:r>
        <w:separator/>
      </w:r>
    </w:p>
  </w:footnote>
  <w:footnote w:type="continuationSeparator" w:id="0">
    <w:p w14:paraId="068A581B" w14:textId="77777777" w:rsidR="00BB539B" w:rsidRDefault="00BB539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9"/>
  </w:num>
  <w:num w:numId="4">
    <w:abstractNumId w:val="17"/>
  </w:num>
  <w:num w:numId="5">
    <w:abstractNumId w:val="10"/>
  </w:num>
  <w:num w:numId="6">
    <w:abstractNumId w:val="2"/>
  </w:num>
  <w:num w:numId="7">
    <w:abstractNumId w:val="0"/>
  </w:num>
  <w:num w:numId="8">
    <w:abstractNumId w:val="0"/>
  </w:num>
  <w:num w:numId="9">
    <w:abstractNumId w:val="0"/>
  </w:num>
  <w:num w:numId="10">
    <w:abstractNumId w:val="0"/>
  </w:num>
  <w:num w:numId="11">
    <w:abstractNumId w:val="14"/>
  </w:num>
  <w:num w:numId="12">
    <w:abstractNumId w:val="15"/>
  </w:num>
  <w:num w:numId="13">
    <w:abstractNumId w:val="22"/>
  </w:num>
  <w:num w:numId="14">
    <w:abstractNumId w:val="8"/>
  </w:num>
  <w:num w:numId="15">
    <w:abstractNumId w:val="9"/>
  </w:num>
  <w:num w:numId="16">
    <w:abstractNumId w:val="12"/>
  </w:num>
  <w:num w:numId="17">
    <w:abstractNumId w:val="5"/>
  </w:num>
  <w:num w:numId="18">
    <w:abstractNumId w:val="11"/>
  </w:num>
  <w:num w:numId="19">
    <w:abstractNumId w:val="7"/>
  </w:num>
  <w:num w:numId="20">
    <w:abstractNumId w:val="21"/>
  </w:num>
  <w:num w:numId="21">
    <w:abstractNumId w:val="2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6"/>
  </w:num>
  <w:num w:numId="38">
    <w:abstractNumId w:val="23"/>
  </w:num>
  <w:num w:numId="39">
    <w:abstractNumId w:val="1"/>
  </w:num>
  <w:num w:numId="40">
    <w:abstractNumId w:val="0"/>
  </w:num>
  <w:num w:numId="41">
    <w:abstractNumId w:val="16"/>
  </w:num>
  <w:num w:numId="42">
    <w:abstractNumId w:val="13"/>
  </w:num>
  <w:num w:numId="43">
    <w:abstractNumId w:val="18"/>
  </w:num>
  <w:num w:numId="44">
    <w:abstractNumId w:val="3"/>
  </w:num>
  <w:num w:numId="45">
    <w:abstractNumId w:val="18"/>
  </w:num>
  <w:num w:numId="46">
    <w:abstractNumId w:val="21"/>
  </w:num>
  <w:num w:numId="47">
    <w:abstractNumId w:val="21"/>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5899"/>
    <w:rsid w:val="00035F20"/>
    <w:rsid w:val="000365AA"/>
    <w:rsid w:val="0004654C"/>
    <w:rsid w:val="00047FCB"/>
    <w:rsid w:val="00050304"/>
    <w:rsid w:val="00055F2B"/>
    <w:rsid w:val="00055F63"/>
    <w:rsid w:val="0005623C"/>
    <w:rsid w:val="00064E85"/>
    <w:rsid w:val="00071A33"/>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0F7A98"/>
    <w:rsid w:val="00105717"/>
    <w:rsid w:val="0011117C"/>
    <w:rsid w:val="001169EB"/>
    <w:rsid w:val="00121393"/>
    <w:rsid w:val="001228B8"/>
    <w:rsid w:val="001275FF"/>
    <w:rsid w:val="0013096E"/>
    <w:rsid w:val="00130A47"/>
    <w:rsid w:val="00134171"/>
    <w:rsid w:val="00134F59"/>
    <w:rsid w:val="001438BD"/>
    <w:rsid w:val="00145697"/>
    <w:rsid w:val="001510B9"/>
    <w:rsid w:val="0015677A"/>
    <w:rsid w:val="00157936"/>
    <w:rsid w:val="00171205"/>
    <w:rsid w:val="001714CE"/>
    <w:rsid w:val="00171D49"/>
    <w:rsid w:val="00172CCD"/>
    <w:rsid w:val="00177DFA"/>
    <w:rsid w:val="001831ED"/>
    <w:rsid w:val="00184361"/>
    <w:rsid w:val="00184B66"/>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101"/>
    <w:rsid w:val="001E26D3"/>
    <w:rsid w:val="001E3113"/>
    <w:rsid w:val="001E4325"/>
    <w:rsid w:val="001F0935"/>
    <w:rsid w:val="001F2C34"/>
    <w:rsid w:val="001F3D78"/>
    <w:rsid w:val="001F3F92"/>
    <w:rsid w:val="001F40C6"/>
    <w:rsid w:val="001F7F9C"/>
    <w:rsid w:val="0020115F"/>
    <w:rsid w:val="00201570"/>
    <w:rsid w:val="00201A66"/>
    <w:rsid w:val="00207241"/>
    <w:rsid w:val="002108AF"/>
    <w:rsid w:val="00210CD6"/>
    <w:rsid w:val="0021449E"/>
    <w:rsid w:val="00216B38"/>
    <w:rsid w:val="00223B76"/>
    <w:rsid w:val="00223DC6"/>
    <w:rsid w:val="00226DED"/>
    <w:rsid w:val="00227822"/>
    <w:rsid w:val="00232E0E"/>
    <w:rsid w:val="0023485B"/>
    <w:rsid w:val="00237EAA"/>
    <w:rsid w:val="00246453"/>
    <w:rsid w:val="002477E5"/>
    <w:rsid w:val="00264D73"/>
    <w:rsid w:val="002661D0"/>
    <w:rsid w:val="00267BBE"/>
    <w:rsid w:val="00275F1C"/>
    <w:rsid w:val="0027685B"/>
    <w:rsid w:val="00277306"/>
    <w:rsid w:val="002804C1"/>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3A68"/>
    <w:rsid w:val="003044D4"/>
    <w:rsid w:val="00305085"/>
    <w:rsid w:val="0030724E"/>
    <w:rsid w:val="003102C5"/>
    <w:rsid w:val="00311FBF"/>
    <w:rsid w:val="0031620E"/>
    <w:rsid w:val="00316669"/>
    <w:rsid w:val="003173B5"/>
    <w:rsid w:val="00320C4F"/>
    <w:rsid w:val="00321A0E"/>
    <w:rsid w:val="00323052"/>
    <w:rsid w:val="003245E8"/>
    <w:rsid w:val="0032564B"/>
    <w:rsid w:val="003276EA"/>
    <w:rsid w:val="00333131"/>
    <w:rsid w:val="00336047"/>
    <w:rsid w:val="00341D06"/>
    <w:rsid w:val="00345130"/>
    <w:rsid w:val="00353EF1"/>
    <w:rsid w:val="0035500A"/>
    <w:rsid w:val="0036025A"/>
    <w:rsid w:val="00360626"/>
    <w:rsid w:val="0036136C"/>
    <w:rsid w:val="003614D7"/>
    <w:rsid w:val="00361911"/>
    <w:rsid w:val="0036282A"/>
    <w:rsid w:val="00365EAB"/>
    <w:rsid w:val="0037328E"/>
    <w:rsid w:val="00373F98"/>
    <w:rsid w:val="00374CD8"/>
    <w:rsid w:val="003761FB"/>
    <w:rsid w:val="00376CC4"/>
    <w:rsid w:val="00377FB0"/>
    <w:rsid w:val="0038352A"/>
    <w:rsid w:val="0038392B"/>
    <w:rsid w:val="00383F0C"/>
    <w:rsid w:val="003861C4"/>
    <w:rsid w:val="003870B6"/>
    <w:rsid w:val="00392A49"/>
    <w:rsid w:val="00395F05"/>
    <w:rsid w:val="00397842"/>
    <w:rsid w:val="003A05C0"/>
    <w:rsid w:val="003A5605"/>
    <w:rsid w:val="003B298B"/>
    <w:rsid w:val="003B3FC7"/>
    <w:rsid w:val="003B51C5"/>
    <w:rsid w:val="003B6AAD"/>
    <w:rsid w:val="003C334A"/>
    <w:rsid w:val="003C4B87"/>
    <w:rsid w:val="003D09D1"/>
    <w:rsid w:val="003D43B2"/>
    <w:rsid w:val="003D525F"/>
    <w:rsid w:val="003D5447"/>
    <w:rsid w:val="003E138E"/>
    <w:rsid w:val="003E4A07"/>
    <w:rsid w:val="003E6FA7"/>
    <w:rsid w:val="003F0277"/>
    <w:rsid w:val="003F2CDF"/>
    <w:rsid w:val="00401053"/>
    <w:rsid w:val="004019D0"/>
    <w:rsid w:val="004039DA"/>
    <w:rsid w:val="00405B68"/>
    <w:rsid w:val="004132C8"/>
    <w:rsid w:val="00415EEF"/>
    <w:rsid w:val="00416759"/>
    <w:rsid w:val="00420A9A"/>
    <w:rsid w:val="00424078"/>
    <w:rsid w:val="0042549E"/>
    <w:rsid w:val="00425A25"/>
    <w:rsid w:val="0042738B"/>
    <w:rsid w:val="004275C4"/>
    <w:rsid w:val="00430D21"/>
    <w:rsid w:val="004312D4"/>
    <w:rsid w:val="00432090"/>
    <w:rsid w:val="0043289B"/>
    <w:rsid w:val="00433549"/>
    <w:rsid w:val="00434CFC"/>
    <w:rsid w:val="00440CFE"/>
    <w:rsid w:val="00441013"/>
    <w:rsid w:val="00453442"/>
    <w:rsid w:val="00457853"/>
    <w:rsid w:val="004629A2"/>
    <w:rsid w:val="004642FB"/>
    <w:rsid w:val="004665B7"/>
    <w:rsid w:val="00466AB3"/>
    <w:rsid w:val="00467E9B"/>
    <w:rsid w:val="0047600D"/>
    <w:rsid w:val="00477B91"/>
    <w:rsid w:val="00482027"/>
    <w:rsid w:val="00491647"/>
    <w:rsid w:val="0049537A"/>
    <w:rsid w:val="00496D3A"/>
    <w:rsid w:val="00497525"/>
    <w:rsid w:val="004A041D"/>
    <w:rsid w:val="004A0D2B"/>
    <w:rsid w:val="004A18F4"/>
    <w:rsid w:val="004A2F76"/>
    <w:rsid w:val="004A5980"/>
    <w:rsid w:val="004A5EE0"/>
    <w:rsid w:val="004A620A"/>
    <w:rsid w:val="004B03D5"/>
    <w:rsid w:val="004B4928"/>
    <w:rsid w:val="004B7344"/>
    <w:rsid w:val="004B7D00"/>
    <w:rsid w:val="004C029E"/>
    <w:rsid w:val="004C15DD"/>
    <w:rsid w:val="004C3E09"/>
    <w:rsid w:val="004C7961"/>
    <w:rsid w:val="004D1C84"/>
    <w:rsid w:val="004D23CD"/>
    <w:rsid w:val="004D7404"/>
    <w:rsid w:val="004E6988"/>
    <w:rsid w:val="004E6AB4"/>
    <w:rsid w:val="004F2442"/>
    <w:rsid w:val="004F52CD"/>
    <w:rsid w:val="004F57E8"/>
    <w:rsid w:val="004F7A1A"/>
    <w:rsid w:val="005003F0"/>
    <w:rsid w:val="00501B4C"/>
    <w:rsid w:val="005044C4"/>
    <w:rsid w:val="0051619D"/>
    <w:rsid w:val="00523B29"/>
    <w:rsid w:val="00524E4B"/>
    <w:rsid w:val="0053013A"/>
    <w:rsid w:val="00536369"/>
    <w:rsid w:val="005369BF"/>
    <w:rsid w:val="00536EEA"/>
    <w:rsid w:val="0053718F"/>
    <w:rsid w:val="005558CC"/>
    <w:rsid w:val="005567E8"/>
    <w:rsid w:val="00557DA3"/>
    <w:rsid w:val="005601F5"/>
    <w:rsid w:val="005635D8"/>
    <w:rsid w:val="00564F93"/>
    <w:rsid w:val="005673F9"/>
    <w:rsid w:val="00574BF0"/>
    <w:rsid w:val="005758D7"/>
    <w:rsid w:val="005763F0"/>
    <w:rsid w:val="005766C5"/>
    <w:rsid w:val="00576BD6"/>
    <w:rsid w:val="00577204"/>
    <w:rsid w:val="0058252C"/>
    <w:rsid w:val="00582EAA"/>
    <w:rsid w:val="00583447"/>
    <w:rsid w:val="00583F91"/>
    <w:rsid w:val="00585EC1"/>
    <w:rsid w:val="00587557"/>
    <w:rsid w:val="005932DB"/>
    <w:rsid w:val="005A0ABA"/>
    <w:rsid w:val="005A0BAD"/>
    <w:rsid w:val="005A2485"/>
    <w:rsid w:val="005A3AE0"/>
    <w:rsid w:val="005A4524"/>
    <w:rsid w:val="005A4BC6"/>
    <w:rsid w:val="005B098A"/>
    <w:rsid w:val="005B0AFE"/>
    <w:rsid w:val="005B257A"/>
    <w:rsid w:val="005B3B9E"/>
    <w:rsid w:val="005B53DF"/>
    <w:rsid w:val="005B6C61"/>
    <w:rsid w:val="005B7CD2"/>
    <w:rsid w:val="005C3150"/>
    <w:rsid w:val="005C4F85"/>
    <w:rsid w:val="005D3889"/>
    <w:rsid w:val="005E5F1B"/>
    <w:rsid w:val="005F0FA8"/>
    <w:rsid w:val="00602B21"/>
    <w:rsid w:val="006065C3"/>
    <w:rsid w:val="00606C99"/>
    <w:rsid w:val="0061099F"/>
    <w:rsid w:val="00611A7F"/>
    <w:rsid w:val="00613B39"/>
    <w:rsid w:val="00620E00"/>
    <w:rsid w:val="00621371"/>
    <w:rsid w:val="00622BD7"/>
    <w:rsid w:val="00622E9C"/>
    <w:rsid w:val="0062383E"/>
    <w:rsid w:val="00625D96"/>
    <w:rsid w:val="006260C3"/>
    <w:rsid w:val="00630C61"/>
    <w:rsid w:val="00632204"/>
    <w:rsid w:val="006344F5"/>
    <w:rsid w:val="00640485"/>
    <w:rsid w:val="00640F67"/>
    <w:rsid w:val="00641FEC"/>
    <w:rsid w:val="00644DCE"/>
    <w:rsid w:val="00646B27"/>
    <w:rsid w:val="00650453"/>
    <w:rsid w:val="00651A5A"/>
    <w:rsid w:val="00652B56"/>
    <w:rsid w:val="00655A56"/>
    <w:rsid w:val="00655C63"/>
    <w:rsid w:val="00656BDE"/>
    <w:rsid w:val="00661F9D"/>
    <w:rsid w:val="00664A38"/>
    <w:rsid w:val="00666346"/>
    <w:rsid w:val="0067045D"/>
    <w:rsid w:val="00671259"/>
    <w:rsid w:val="00672C46"/>
    <w:rsid w:val="00685493"/>
    <w:rsid w:val="00685F2C"/>
    <w:rsid w:val="006909E6"/>
    <w:rsid w:val="00692170"/>
    <w:rsid w:val="0069338B"/>
    <w:rsid w:val="00693CEB"/>
    <w:rsid w:val="00695F8C"/>
    <w:rsid w:val="00696B26"/>
    <w:rsid w:val="006A24EA"/>
    <w:rsid w:val="006B2B45"/>
    <w:rsid w:val="006B33F3"/>
    <w:rsid w:val="006B3705"/>
    <w:rsid w:val="006B3C67"/>
    <w:rsid w:val="006B6AEF"/>
    <w:rsid w:val="006C0947"/>
    <w:rsid w:val="006C3737"/>
    <w:rsid w:val="006C48B4"/>
    <w:rsid w:val="006C4B5B"/>
    <w:rsid w:val="006D1861"/>
    <w:rsid w:val="006D22EF"/>
    <w:rsid w:val="006D44F5"/>
    <w:rsid w:val="006D45B3"/>
    <w:rsid w:val="006D4646"/>
    <w:rsid w:val="006D594F"/>
    <w:rsid w:val="006D77A2"/>
    <w:rsid w:val="006E2777"/>
    <w:rsid w:val="006E27C5"/>
    <w:rsid w:val="006E69F9"/>
    <w:rsid w:val="006F3AE4"/>
    <w:rsid w:val="006F66A5"/>
    <w:rsid w:val="00700010"/>
    <w:rsid w:val="00700C13"/>
    <w:rsid w:val="00700F74"/>
    <w:rsid w:val="007018C7"/>
    <w:rsid w:val="00703427"/>
    <w:rsid w:val="00707EC6"/>
    <w:rsid w:val="00713D41"/>
    <w:rsid w:val="007144A5"/>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11DF"/>
    <w:rsid w:val="0076215F"/>
    <w:rsid w:val="00762682"/>
    <w:rsid w:val="00763FD8"/>
    <w:rsid w:val="00765BA0"/>
    <w:rsid w:val="007667BC"/>
    <w:rsid w:val="00767999"/>
    <w:rsid w:val="00770A1E"/>
    <w:rsid w:val="0077146E"/>
    <w:rsid w:val="00771627"/>
    <w:rsid w:val="007738E8"/>
    <w:rsid w:val="00777453"/>
    <w:rsid w:val="00777476"/>
    <w:rsid w:val="00787888"/>
    <w:rsid w:val="00791819"/>
    <w:rsid w:val="00792366"/>
    <w:rsid w:val="00792E9F"/>
    <w:rsid w:val="007A0FAA"/>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06DD2"/>
    <w:rsid w:val="00813679"/>
    <w:rsid w:val="00813D44"/>
    <w:rsid w:val="008140A7"/>
    <w:rsid w:val="00816120"/>
    <w:rsid w:val="00817F30"/>
    <w:rsid w:val="00823BA5"/>
    <w:rsid w:val="00826544"/>
    <w:rsid w:val="00826658"/>
    <w:rsid w:val="00827887"/>
    <w:rsid w:val="00843ECA"/>
    <w:rsid w:val="00845E04"/>
    <w:rsid w:val="00847D9C"/>
    <w:rsid w:val="00853E8C"/>
    <w:rsid w:val="00854F38"/>
    <w:rsid w:val="00860CB9"/>
    <w:rsid w:val="00871E1D"/>
    <w:rsid w:val="00872D1A"/>
    <w:rsid w:val="008778FC"/>
    <w:rsid w:val="00881B7F"/>
    <w:rsid w:val="008844E8"/>
    <w:rsid w:val="008868C2"/>
    <w:rsid w:val="00886EBA"/>
    <w:rsid w:val="008874AD"/>
    <w:rsid w:val="00890852"/>
    <w:rsid w:val="00892FAF"/>
    <w:rsid w:val="00895C1D"/>
    <w:rsid w:val="0089646D"/>
    <w:rsid w:val="00896504"/>
    <w:rsid w:val="008A0877"/>
    <w:rsid w:val="008A09E9"/>
    <w:rsid w:val="008A137F"/>
    <w:rsid w:val="008A2286"/>
    <w:rsid w:val="008A2B43"/>
    <w:rsid w:val="008A3501"/>
    <w:rsid w:val="008A4656"/>
    <w:rsid w:val="008A48BA"/>
    <w:rsid w:val="008A50D5"/>
    <w:rsid w:val="008A5640"/>
    <w:rsid w:val="008B077C"/>
    <w:rsid w:val="008B0AE1"/>
    <w:rsid w:val="008B21DE"/>
    <w:rsid w:val="008B5AAB"/>
    <w:rsid w:val="008B5B64"/>
    <w:rsid w:val="008B7927"/>
    <w:rsid w:val="008C4755"/>
    <w:rsid w:val="008C7C79"/>
    <w:rsid w:val="008D17D0"/>
    <w:rsid w:val="008D27E7"/>
    <w:rsid w:val="008D38C6"/>
    <w:rsid w:val="008D6CA7"/>
    <w:rsid w:val="008D79F4"/>
    <w:rsid w:val="008E1E74"/>
    <w:rsid w:val="008E3324"/>
    <w:rsid w:val="008E5BA7"/>
    <w:rsid w:val="008F03B0"/>
    <w:rsid w:val="008F24AD"/>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39EC"/>
    <w:rsid w:val="0094549A"/>
    <w:rsid w:val="00946283"/>
    <w:rsid w:val="009512BD"/>
    <w:rsid w:val="00951FF1"/>
    <w:rsid w:val="00955C6F"/>
    <w:rsid w:val="00961A7E"/>
    <w:rsid w:val="009643E3"/>
    <w:rsid w:val="00964FF5"/>
    <w:rsid w:val="009655D7"/>
    <w:rsid w:val="00965BBF"/>
    <w:rsid w:val="00966B3D"/>
    <w:rsid w:val="009749B9"/>
    <w:rsid w:val="00974E6D"/>
    <w:rsid w:val="00976693"/>
    <w:rsid w:val="00983DA9"/>
    <w:rsid w:val="00984C24"/>
    <w:rsid w:val="009850AA"/>
    <w:rsid w:val="00990386"/>
    <w:rsid w:val="009A12C0"/>
    <w:rsid w:val="009A4569"/>
    <w:rsid w:val="009A4E62"/>
    <w:rsid w:val="009A5018"/>
    <w:rsid w:val="009B1219"/>
    <w:rsid w:val="009B28FF"/>
    <w:rsid w:val="009B5A13"/>
    <w:rsid w:val="009B6DC7"/>
    <w:rsid w:val="009C0DF7"/>
    <w:rsid w:val="009C27E8"/>
    <w:rsid w:val="009C3ADD"/>
    <w:rsid w:val="009C6C43"/>
    <w:rsid w:val="009C7715"/>
    <w:rsid w:val="009D01BD"/>
    <w:rsid w:val="009D17FF"/>
    <w:rsid w:val="009D246B"/>
    <w:rsid w:val="009D299B"/>
    <w:rsid w:val="009D3BBE"/>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0A82"/>
    <w:rsid w:val="00A116C8"/>
    <w:rsid w:val="00A223C4"/>
    <w:rsid w:val="00A22A18"/>
    <w:rsid w:val="00A23B91"/>
    <w:rsid w:val="00A23F52"/>
    <w:rsid w:val="00A257E4"/>
    <w:rsid w:val="00A310C0"/>
    <w:rsid w:val="00A314D4"/>
    <w:rsid w:val="00A37961"/>
    <w:rsid w:val="00A427F7"/>
    <w:rsid w:val="00A46146"/>
    <w:rsid w:val="00A47028"/>
    <w:rsid w:val="00A47382"/>
    <w:rsid w:val="00A51570"/>
    <w:rsid w:val="00A54A18"/>
    <w:rsid w:val="00A55BF0"/>
    <w:rsid w:val="00A55C76"/>
    <w:rsid w:val="00A60223"/>
    <w:rsid w:val="00A62911"/>
    <w:rsid w:val="00A63930"/>
    <w:rsid w:val="00A81642"/>
    <w:rsid w:val="00A84083"/>
    <w:rsid w:val="00A84A20"/>
    <w:rsid w:val="00A87787"/>
    <w:rsid w:val="00A87CC9"/>
    <w:rsid w:val="00A9052D"/>
    <w:rsid w:val="00A928D5"/>
    <w:rsid w:val="00A95A5A"/>
    <w:rsid w:val="00AA2599"/>
    <w:rsid w:val="00AA3A7A"/>
    <w:rsid w:val="00AB00F4"/>
    <w:rsid w:val="00AB6603"/>
    <w:rsid w:val="00AC214E"/>
    <w:rsid w:val="00AC3255"/>
    <w:rsid w:val="00AD2DEA"/>
    <w:rsid w:val="00AD487A"/>
    <w:rsid w:val="00AE1303"/>
    <w:rsid w:val="00AE1AB8"/>
    <w:rsid w:val="00AE6A40"/>
    <w:rsid w:val="00AF5FB1"/>
    <w:rsid w:val="00AF6DFC"/>
    <w:rsid w:val="00B007FC"/>
    <w:rsid w:val="00B02565"/>
    <w:rsid w:val="00B032B6"/>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86C"/>
    <w:rsid w:val="00B64AEB"/>
    <w:rsid w:val="00B65A35"/>
    <w:rsid w:val="00B712EC"/>
    <w:rsid w:val="00B80270"/>
    <w:rsid w:val="00B84570"/>
    <w:rsid w:val="00B8711F"/>
    <w:rsid w:val="00B91193"/>
    <w:rsid w:val="00B963BA"/>
    <w:rsid w:val="00B96A83"/>
    <w:rsid w:val="00BA34BA"/>
    <w:rsid w:val="00BA3923"/>
    <w:rsid w:val="00BA49CC"/>
    <w:rsid w:val="00BA7922"/>
    <w:rsid w:val="00BB539B"/>
    <w:rsid w:val="00BB6F54"/>
    <w:rsid w:val="00BB7E3E"/>
    <w:rsid w:val="00BC3934"/>
    <w:rsid w:val="00BC6F2B"/>
    <w:rsid w:val="00BC7D81"/>
    <w:rsid w:val="00BD1492"/>
    <w:rsid w:val="00BE2960"/>
    <w:rsid w:val="00BE6623"/>
    <w:rsid w:val="00BF7B57"/>
    <w:rsid w:val="00C0273B"/>
    <w:rsid w:val="00C02F21"/>
    <w:rsid w:val="00C03D46"/>
    <w:rsid w:val="00C06811"/>
    <w:rsid w:val="00C06A62"/>
    <w:rsid w:val="00C07C6E"/>
    <w:rsid w:val="00C121D8"/>
    <w:rsid w:val="00C13A20"/>
    <w:rsid w:val="00C259A9"/>
    <w:rsid w:val="00C26729"/>
    <w:rsid w:val="00C32B6F"/>
    <w:rsid w:val="00C34A66"/>
    <w:rsid w:val="00C34E9C"/>
    <w:rsid w:val="00C413DB"/>
    <w:rsid w:val="00C42EEF"/>
    <w:rsid w:val="00C4348A"/>
    <w:rsid w:val="00C46405"/>
    <w:rsid w:val="00C53A6C"/>
    <w:rsid w:val="00C5413A"/>
    <w:rsid w:val="00C55140"/>
    <w:rsid w:val="00C60DFB"/>
    <w:rsid w:val="00C64D5C"/>
    <w:rsid w:val="00C6523C"/>
    <w:rsid w:val="00C73FD8"/>
    <w:rsid w:val="00C81E52"/>
    <w:rsid w:val="00C83093"/>
    <w:rsid w:val="00CA2474"/>
    <w:rsid w:val="00CA5D88"/>
    <w:rsid w:val="00CA64FE"/>
    <w:rsid w:val="00CB2867"/>
    <w:rsid w:val="00CB4EF7"/>
    <w:rsid w:val="00CB6851"/>
    <w:rsid w:val="00CC1FEB"/>
    <w:rsid w:val="00CC3A79"/>
    <w:rsid w:val="00CC6AA6"/>
    <w:rsid w:val="00CC6F53"/>
    <w:rsid w:val="00CD0AE4"/>
    <w:rsid w:val="00CD3FBF"/>
    <w:rsid w:val="00CD6FB7"/>
    <w:rsid w:val="00CE49A3"/>
    <w:rsid w:val="00CE52F9"/>
    <w:rsid w:val="00CF15A7"/>
    <w:rsid w:val="00CF7149"/>
    <w:rsid w:val="00D00574"/>
    <w:rsid w:val="00D0139B"/>
    <w:rsid w:val="00D0151A"/>
    <w:rsid w:val="00D1021E"/>
    <w:rsid w:val="00D128D1"/>
    <w:rsid w:val="00D13EB7"/>
    <w:rsid w:val="00D14165"/>
    <w:rsid w:val="00D15DBB"/>
    <w:rsid w:val="00D26359"/>
    <w:rsid w:val="00D32F46"/>
    <w:rsid w:val="00D35446"/>
    <w:rsid w:val="00D3610D"/>
    <w:rsid w:val="00D36511"/>
    <w:rsid w:val="00D370DF"/>
    <w:rsid w:val="00D40785"/>
    <w:rsid w:val="00D41F9E"/>
    <w:rsid w:val="00D4465A"/>
    <w:rsid w:val="00D45AC2"/>
    <w:rsid w:val="00D46316"/>
    <w:rsid w:val="00D47565"/>
    <w:rsid w:val="00D47E4C"/>
    <w:rsid w:val="00D517AC"/>
    <w:rsid w:val="00D532E4"/>
    <w:rsid w:val="00D53C45"/>
    <w:rsid w:val="00D55E25"/>
    <w:rsid w:val="00D57179"/>
    <w:rsid w:val="00D678A7"/>
    <w:rsid w:val="00D70E49"/>
    <w:rsid w:val="00D7254B"/>
    <w:rsid w:val="00D772E8"/>
    <w:rsid w:val="00D7782A"/>
    <w:rsid w:val="00D83C02"/>
    <w:rsid w:val="00D83D33"/>
    <w:rsid w:val="00D84A31"/>
    <w:rsid w:val="00D85154"/>
    <w:rsid w:val="00D851CA"/>
    <w:rsid w:val="00D856E0"/>
    <w:rsid w:val="00D86AB4"/>
    <w:rsid w:val="00D86F05"/>
    <w:rsid w:val="00D919FC"/>
    <w:rsid w:val="00D92249"/>
    <w:rsid w:val="00D93214"/>
    <w:rsid w:val="00D96F87"/>
    <w:rsid w:val="00DA0626"/>
    <w:rsid w:val="00DA0C24"/>
    <w:rsid w:val="00DA1516"/>
    <w:rsid w:val="00DA1CC3"/>
    <w:rsid w:val="00DB0000"/>
    <w:rsid w:val="00DB210A"/>
    <w:rsid w:val="00DB524A"/>
    <w:rsid w:val="00DC0924"/>
    <w:rsid w:val="00DC0E41"/>
    <w:rsid w:val="00DC40B0"/>
    <w:rsid w:val="00DC5328"/>
    <w:rsid w:val="00DC5FEC"/>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4E85"/>
    <w:rsid w:val="00E25EF6"/>
    <w:rsid w:val="00E31739"/>
    <w:rsid w:val="00E3280B"/>
    <w:rsid w:val="00E333FE"/>
    <w:rsid w:val="00E359E5"/>
    <w:rsid w:val="00E44530"/>
    <w:rsid w:val="00E47B6A"/>
    <w:rsid w:val="00E52A26"/>
    <w:rsid w:val="00E5316C"/>
    <w:rsid w:val="00E5317B"/>
    <w:rsid w:val="00E5351E"/>
    <w:rsid w:val="00E565A3"/>
    <w:rsid w:val="00E56E2C"/>
    <w:rsid w:val="00E637B5"/>
    <w:rsid w:val="00E644D8"/>
    <w:rsid w:val="00E66A8B"/>
    <w:rsid w:val="00E718BF"/>
    <w:rsid w:val="00E722F3"/>
    <w:rsid w:val="00E728E3"/>
    <w:rsid w:val="00E76CFA"/>
    <w:rsid w:val="00E77559"/>
    <w:rsid w:val="00E77C74"/>
    <w:rsid w:val="00E80C9D"/>
    <w:rsid w:val="00E82E42"/>
    <w:rsid w:val="00E82ED6"/>
    <w:rsid w:val="00E8752B"/>
    <w:rsid w:val="00E87EEE"/>
    <w:rsid w:val="00E9096D"/>
    <w:rsid w:val="00E90F6D"/>
    <w:rsid w:val="00E94896"/>
    <w:rsid w:val="00E94A61"/>
    <w:rsid w:val="00E959CD"/>
    <w:rsid w:val="00EA1A04"/>
    <w:rsid w:val="00EA2EDD"/>
    <w:rsid w:val="00EB11AC"/>
    <w:rsid w:val="00EB2238"/>
    <w:rsid w:val="00EB2F12"/>
    <w:rsid w:val="00EB4411"/>
    <w:rsid w:val="00EB77A2"/>
    <w:rsid w:val="00EC1806"/>
    <w:rsid w:val="00EC3113"/>
    <w:rsid w:val="00EC351B"/>
    <w:rsid w:val="00EC75E5"/>
    <w:rsid w:val="00ED28FF"/>
    <w:rsid w:val="00ED5609"/>
    <w:rsid w:val="00ED71D2"/>
    <w:rsid w:val="00EE0B1E"/>
    <w:rsid w:val="00EE1D8E"/>
    <w:rsid w:val="00EE4DB7"/>
    <w:rsid w:val="00EE503D"/>
    <w:rsid w:val="00EF2986"/>
    <w:rsid w:val="00EF3713"/>
    <w:rsid w:val="00F00B7A"/>
    <w:rsid w:val="00F02A3A"/>
    <w:rsid w:val="00F04460"/>
    <w:rsid w:val="00F07AD2"/>
    <w:rsid w:val="00F12860"/>
    <w:rsid w:val="00F160BA"/>
    <w:rsid w:val="00F21185"/>
    <w:rsid w:val="00F22CF4"/>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9762C"/>
    <w:rsid w:val="00FA1042"/>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uiPriority w:val="20"/>
    <w:qFormat/>
    <w:rsid w:val="00583447"/>
    <w:rPr>
      <w:i/>
      <w:iCs/>
    </w:rPr>
  </w:style>
  <w:style w:type="character" w:customStyle="1" w:styleId="apple-converted-space">
    <w:name w:val="apple-converted-space"/>
    <w:qFormat/>
    <w:rsid w:val="00583447"/>
  </w:style>
  <w:style w:type="paragraph" w:styleId="af7">
    <w:name w:val="Normal (Web)"/>
    <w:basedOn w:val="a"/>
    <w:uiPriority w:val="99"/>
    <w:qFormat/>
    <w:rsid w:val="003614D7"/>
    <w:pPr>
      <w:overflowPunct/>
      <w:autoSpaceDE/>
      <w:autoSpaceDN/>
      <w:adjustRightInd/>
      <w:spacing w:before="100" w:beforeAutospacing="1" w:after="100" w:afterAutospacing="1"/>
      <w:jc w:val="left"/>
      <w:textAlignment w:val="auto"/>
    </w:pPr>
    <w:rPr>
      <w:rFonts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113</TotalTime>
  <Pages>6</Pages>
  <Words>1355</Words>
  <Characters>7725</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51</cp:revision>
  <dcterms:created xsi:type="dcterms:W3CDTF">2023-07-14T06:24:00Z</dcterms:created>
  <dcterms:modified xsi:type="dcterms:W3CDTF">2023-09-27T01:15:00Z</dcterms:modified>
</cp:coreProperties>
</file>